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9B00B">
      <w:pPr>
        <w:widowControl/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件3</w:t>
      </w:r>
    </w:p>
    <w:p w14:paraId="5390E372">
      <w:pPr>
        <w:widowControl/>
        <w:spacing w:line="560" w:lineRule="exact"/>
        <w:ind w:firstLine="64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A2AC096">
      <w:pPr>
        <w:pStyle w:val="2"/>
        <w:adjustRightInd/>
        <w:snapToGrid/>
        <w:spacing w:line="560" w:lineRule="exact"/>
        <w:ind w:firstLine="640"/>
        <w:jc w:val="center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社会服务机构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2024年度财务审计报告要求</w:t>
      </w:r>
    </w:p>
    <w:p w14:paraId="4DBDD00B">
      <w:pPr>
        <w:pStyle w:val="2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Cs w:val="32"/>
        </w:rPr>
      </w:pPr>
    </w:p>
    <w:p w14:paraId="44BDBCCF">
      <w:pPr>
        <w:pStyle w:val="2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社会服务机构（</w:t>
      </w:r>
      <w:r>
        <w:rPr>
          <w:rFonts w:hint="eastAsia" w:ascii="仿宋_GB2312" w:hAnsi="仿宋_GB2312" w:eastAsia="仿宋_GB2312" w:cs="仿宋_GB2312"/>
          <w:kern w:val="0"/>
          <w:szCs w:val="32"/>
        </w:rPr>
        <w:t>民办非企业单位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Cs w:val="32"/>
        </w:rPr>
        <w:t>为非营利性社会组织，区别于企业、公司等营利性组织，也区别于政府机关、事业单位等非营利性组织，审计机构在承接民办非企业单位年度财务审计业务时，应熟知民办非企业单位相关政策，以提高出具的审计报告质量。</w:t>
      </w:r>
    </w:p>
    <w:p w14:paraId="7FF374D3">
      <w:pPr>
        <w:pStyle w:val="2"/>
        <w:adjustRightInd/>
        <w:snapToGrid/>
        <w:spacing w:line="560" w:lineRule="exact"/>
        <w:ind w:firstLine="64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二、审计机构应严格按照审计准则的规定执行审计工作，形成规范全面的工作底稿，并及时出具审计报告。</w:t>
      </w:r>
    </w:p>
    <w:p w14:paraId="591B7629">
      <w:pPr>
        <w:pStyle w:val="2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三、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区属</w:t>
      </w:r>
      <w:r>
        <w:rPr>
          <w:rFonts w:hint="eastAsia" w:ascii="仿宋_GB2312" w:hAnsi="仿宋_GB2312" w:eastAsia="仿宋_GB2312" w:cs="仿宋_GB2312"/>
          <w:kern w:val="0"/>
          <w:szCs w:val="32"/>
        </w:rPr>
        <w:t>民办非企业单位年度审计的主要内容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：</w:t>
      </w:r>
    </w:p>
    <w:p w14:paraId="67D93144">
      <w:pPr>
        <w:adjustRightInd/>
        <w:snapToGrid/>
        <w:spacing w:line="560" w:lineRule="exact"/>
        <w:ind w:firstLine="640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制度制定和执行情况：财务制度、资产管理制度等的制定和执行情况。</w:t>
      </w:r>
    </w:p>
    <w:p w14:paraId="0C5A41F1">
      <w:pPr>
        <w:adjustRightInd/>
        <w:snapToGrid/>
        <w:spacing w:line="560" w:lineRule="exact"/>
        <w:ind w:firstLine="64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银行账户开立及管理情况：通过查询并打印《已开立银行结算账户清单》，对银行账户的完整性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账户管理情况进行审验。</w:t>
      </w:r>
    </w:p>
    <w:p w14:paraId="7212F4D5">
      <w:pPr>
        <w:adjustRightInd/>
        <w:snapToGrid/>
        <w:spacing w:line="560" w:lineRule="exact"/>
        <w:ind w:firstLine="64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财务资产管理情况：会计核算和财务管理是否符合《中华人民共和国会计法》和《民间非营利组织会计制度》的相关要求；会计报表的真实性、完整性、公允性；资金收支、资产管理和投资管理情况；票据使用管理情况等。</w:t>
      </w:r>
    </w:p>
    <w:p w14:paraId="0BBEAE1A">
      <w:pPr>
        <w:adjustRightInd/>
        <w:snapToGrid/>
        <w:spacing w:line="560" w:lineRule="exact"/>
        <w:ind w:firstLine="640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收费情况。</w:t>
      </w:r>
    </w:p>
    <w:p w14:paraId="11E572D0">
      <w:pPr>
        <w:adjustRightInd/>
        <w:snapToGrid/>
        <w:spacing w:line="560" w:lineRule="exact"/>
        <w:ind w:firstLine="640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政府购买服务的实施与管理情况。</w:t>
      </w:r>
    </w:p>
    <w:p w14:paraId="70DC1DF8">
      <w:pPr>
        <w:pStyle w:val="2"/>
        <w:adjustRightInd/>
        <w:snapToGrid/>
        <w:spacing w:line="560" w:lineRule="exact"/>
        <w:ind w:firstLine="640"/>
        <w:rPr>
          <w:rFonts w:ascii="Times New Roman" w:hAnsi="Times New Roman" w:eastAsia="仿宋_GB2312" w:cs="仿宋_GB2312"/>
          <w:kern w:val="0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Cs w:val="32"/>
        </w:rPr>
        <w:t>6</w:t>
      </w:r>
      <w:r>
        <w:rPr>
          <w:rFonts w:hint="eastAsia" w:ascii="Times New Roman" w:hAnsi="Times New Roman" w:eastAsia="仿宋" w:cs="仿宋"/>
          <w:color w:val="000000"/>
          <w:kern w:val="0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Cs w:val="32"/>
        </w:rPr>
        <w:t>境外资金的接收情况。</w:t>
      </w:r>
    </w:p>
    <w:p w14:paraId="667C09F3">
      <w:pPr>
        <w:adjustRightInd/>
        <w:snapToGrid/>
        <w:spacing w:line="560" w:lineRule="exact"/>
        <w:ind w:firstLine="640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负责人和工作人员获得的薪金等报酬情况。</w:t>
      </w:r>
    </w:p>
    <w:p w14:paraId="75222324">
      <w:pPr>
        <w:adjustRightInd/>
        <w:snapToGrid/>
        <w:spacing w:line="560" w:lineRule="exact"/>
        <w:ind w:firstLine="640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是否遵守非营利性要求情况。</w:t>
      </w:r>
    </w:p>
    <w:p w14:paraId="39AF51AB">
      <w:pPr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9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是否存在其他违反《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中华人民共和国会计法》《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民间非营利组织会计制度》和民办非企业单位管理规定的行为。</w:t>
      </w:r>
    </w:p>
    <w:p w14:paraId="0EE72ABC">
      <w:pPr>
        <w:adjustRightInd/>
        <w:snapToGrid/>
        <w:spacing w:line="56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审计机构应当将年度审计内容以适当方式在审计报告中进行描述，报告中每个项目应描述清楚【应收账款要写清具体情况，对账龄进行分析，分析可实现程度等；固定资产要列出固定资产明细（包括固定资产名称、成本、购买时间、折旧年限、累计折旧、净值等）；投资要描述被投资方的现状；...】，力求报告使用者（业务主管单位、登记管理机关、社团理事等）全面准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掌握被审计单位审计情况。</w:t>
      </w:r>
    </w:p>
    <w:p w14:paraId="560EADA5">
      <w:pPr>
        <w:adjustRightInd/>
        <w:snapToGrid/>
        <w:spacing w:line="560" w:lineRule="exact"/>
        <w:ind w:firstLine="480"/>
        <w:rPr>
          <w:rFonts w:hint="eastAsia" w:ascii="宋体" w:hAnsi="宋体" w:cs="宋体"/>
          <w:sz w:val="24"/>
          <w:szCs w:val="24"/>
        </w:rPr>
      </w:pPr>
    </w:p>
    <w:p w14:paraId="2C66A2EE">
      <w:pPr>
        <w:pStyle w:val="2"/>
        <w:adjustRightInd/>
        <w:snapToGrid/>
        <w:spacing w:line="560" w:lineRule="exact"/>
        <w:ind w:firstLine="480"/>
        <w:rPr>
          <w:rFonts w:hint="eastAsia" w:ascii="宋体" w:hAnsi="宋体" w:cs="宋体"/>
          <w:sz w:val="24"/>
          <w:szCs w:val="24"/>
          <w:highlight w:val="yellow"/>
        </w:rPr>
      </w:pPr>
    </w:p>
    <w:p w14:paraId="1144044F">
      <w:pPr>
        <w:adjustRightInd/>
        <w:snapToGrid/>
        <w:spacing w:line="560" w:lineRule="exact"/>
        <w:ind w:firstLine="0" w:firstLineChars="0"/>
        <w:rPr>
          <w:rFonts w:ascii="宋体" w:hAnsi="宋体" w:cs="宋体"/>
          <w:sz w:val="24"/>
          <w:szCs w:val="24"/>
        </w:rPr>
      </w:pPr>
    </w:p>
    <w:p w14:paraId="2873D340">
      <w:pPr>
        <w:spacing w:line="560" w:lineRule="exact"/>
        <w:ind w:firstLine="0" w:firstLineChars="0"/>
        <w:rPr>
          <w:rFonts w:ascii="Times New Roman" w:hAnsi="Times New Roman"/>
        </w:rPr>
      </w:pPr>
    </w:p>
    <w:p w14:paraId="2917DA24">
      <w:pPr>
        <w:spacing w:line="560" w:lineRule="exact"/>
        <w:ind w:firstLine="560"/>
        <w:rPr>
          <w:rFonts w:ascii="Times New Roman" w:hAnsi="Times New Roman"/>
        </w:rPr>
      </w:pPr>
    </w:p>
    <w:p w14:paraId="1A0B93CD">
      <w:pPr>
        <w:spacing w:line="560" w:lineRule="exact"/>
        <w:ind w:firstLine="560"/>
        <w:rPr>
          <w:rFonts w:ascii="Times New Roman" w:hAnsi="Times New Roman"/>
        </w:rPr>
      </w:pPr>
    </w:p>
    <w:p w14:paraId="37450AE8"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234B6D9D">
      <w:pPr>
        <w:ind w:firstLine="560"/>
      </w:pPr>
    </w:p>
    <w:p w14:paraId="0EF1156D"/>
    <w:sectPr>
      <w:footerReference r:id="rId5" w:type="default"/>
      <w:pgSz w:w="11906" w:h="16838"/>
      <w:pgMar w:top="2098" w:right="1587" w:bottom="1701" w:left="1474" w:header="851" w:footer="992" w:gutter="0"/>
      <w:pgNumType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60C14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E3111A">
                          <w:pPr>
                            <w:pStyle w:val="3"/>
                            <w:ind w:firstLine="0" w:firstLineChars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E3111A">
                    <w:pPr>
                      <w:pStyle w:val="3"/>
                      <w:ind w:firstLine="0" w:firstLineChars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C0186"/>
    <w:rsid w:val="0A6B500A"/>
    <w:rsid w:val="1554671D"/>
    <w:rsid w:val="235C0186"/>
    <w:rsid w:val="25473D97"/>
    <w:rsid w:val="33870F54"/>
    <w:rsid w:val="33FE6BEC"/>
    <w:rsid w:val="38E21652"/>
    <w:rsid w:val="39AD19C8"/>
    <w:rsid w:val="40CA5A14"/>
    <w:rsid w:val="51237AAF"/>
    <w:rsid w:val="7ED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等线" w:hAnsi="等线" w:eastAsia="宋体" w:cs="等线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1648" w:firstLineChars="200"/>
    </w:pPr>
    <w:rPr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695</Characters>
  <Lines>0</Lines>
  <Paragraphs>0</Paragraphs>
  <TotalTime>0</TotalTime>
  <ScaleCrop>false</ScaleCrop>
  <LinksUpToDate>false</LinksUpToDate>
  <CharactersWithSpaces>695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2025-02-24T06:29:00Z</dcterms:created>
  <dc:creator>sai</dc:creator>
  <cp:lastModifiedBy>想我所想</cp:lastModifiedBy>
  <dcterms:modified xsi:type="dcterms:W3CDTF">2025-05-26T01:38:42Z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83DC74E8C08F42F5883F984434C7D8EB_11</vt:lpwstr>
  </property>
  <property fmtid="{D5CDD505-2E9C-101B-9397-08002B2CF9AE}" pid="4" name="KSOTemplateDocerSaveRecord">
    <vt:lpwstr>eyJoZGlkIjoiN2E2MTA5NDdmODQ3ZDAzNzlkMjljYWUxZjZkNjNiNWEiLCJ1c2VySWQiOiI5ODc4NzkwOTQifQ==</vt:lpwstr>
  </property>
</Properties>
</file>