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公文小标宋" w:hAnsi="方正公文小标宋" w:eastAsia="方正公文小标宋" w:cs="方正公文小标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滨海新区关于开展2022年度社会组织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评估工作的通知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各业务主管单位，各开发区民政部门，各相关街镇，各社会组织：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为加强社会组织监督管理，促进社会组织健康有序发展，根据《天津市社会组织评估管理办法》(津民发〔2012〕50号)，现就2022</w:t>
      </w:r>
      <w:r>
        <w:rPr>
          <w:rFonts w:hint="eastAsia" w:ascii="仿宋_GB2312" w:hAnsi="仿宋_GB2312" w:eastAsia="仿宋_GB2312" w:cs="仿宋_GB2312"/>
          <w:sz w:val="32"/>
          <w:szCs w:val="32"/>
          <w:lang w:val="en-US" w:eastAsia="zh-CN"/>
        </w:rPr>
        <w:t>年度滨海新区社会组织</w:t>
      </w:r>
      <w:r>
        <w:rPr>
          <w:rFonts w:hint="default" w:ascii="仿宋_GB2312" w:hAnsi="仿宋_GB2312" w:eastAsia="仿宋_GB2312" w:cs="仿宋_GB2312"/>
          <w:sz w:val="32"/>
          <w:szCs w:val="32"/>
          <w:lang w:val="en-US" w:eastAsia="zh-CN"/>
        </w:rPr>
        <w:t>评估工作通知如下：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一、评估对象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w:t>
      </w:r>
      <w:r>
        <w:rPr>
          <w:rFonts w:hint="default" w:ascii="仿宋_GB2312" w:hAnsi="仿宋_GB2312" w:eastAsia="仿宋_GB2312" w:cs="仿宋_GB2312"/>
          <w:b/>
          <w:bCs/>
          <w:sz w:val="32"/>
          <w:szCs w:val="32"/>
          <w:lang w:val="en-US" w:eastAsia="zh-CN"/>
        </w:rPr>
        <w:t>在滨海新区及</w:t>
      </w:r>
      <w:r>
        <w:rPr>
          <w:rFonts w:hint="eastAsia" w:ascii="仿宋_GB2312" w:hAnsi="仿宋_GB2312" w:eastAsia="仿宋_GB2312" w:cs="仿宋_GB2312"/>
          <w:b/>
          <w:bCs/>
          <w:sz w:val="32"/>
          <w:szCs w:val="32"/>
          <w:lang w:val="en-US" w:eastAsia="zh-CN"/>
        </w:rPr>
        <w:t>各</w:t>
      </w:r>
      <w:r>
        <w:rPr>
          <w:rFonts w:hint="default" w:ascii="仿宋_GB2312" w:hAnsi="仿宋_GB2312" w:eastAsia="仿宋_GB2312" w:cs="仿宋_GB2312"/>
          <w:b/>
          <w:bCs/>
          <w:sz w:val="32"/>
          <w:szCs w:val="32"/>
          <w:lang w:val="en-US" w:eastAsia="zh-CN"/>
        </w:rPr>
        <w:t>开发区</w:t>
      </w:r>
      <w:r>
        <w:rPr>
          <w:rFonts w:hint="eastAsia" w:ascii="仿宋_GB2312" w:hAnsi="仿宋_GB2312" w:eastAsia="仿宋_GB2312" w:cs="仿宋_GB2312"/>
          <w:b/>
          <w:bCs/>
          <w:sz w:val="32"/>
          <w:szCs w:val="32"/>
          <w:lang w:val="en-US" w:eastAsia="zh-CN"/>
        </w:rPr>
        <w:t>登记成立且符合下列条件之一的社会组织：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1、2020年7月31日前登记成立</w:t>
      </w:r>
      <w:r>
        <w:rPr>
          <w:rFonts w:hint="default" w:ascii="仿宋_GB2312" w:hAnsi="仿宋_GB2312" w:eastAsia="仿宋_GB2312" w:cs="仿宋_GB2312"/>
          <w:sz w:val="32"/>
          <w:szCs w:val="32"/>
          <w:lang w:val="en-US" w:eastAsia="zh-CN"/>
        </w:rPr>
        <w:t>，未参加过社会组织评估的</w:t>
      </w:r>
      <w:r>
        <w:rPr>
          <w:rFonts w:hint="eastAsia" w:ascii="仿宋_GB2312" w:hAnsi="仿宋_GB2312" w:eastAsia="仿宋_GB2312" w:cs="仿宋_GB2312"/>
          <w:sz w:val="32"/>
          <w:szCs w:val="32"/>
          <w:lang w:val="en-US" w:eastAsia="zh-CN"/>
        </w:rPr>
        <w:t>社会组织。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评估等级有效期</w:t>
      </w:r>
      <w:r>
        <w:rPr>
          <w:rFonts w:hint="eastAsia" w:ascii="仿宋_GB2312" w:hAnsi="仿宋_GB2312" w:eastAsia="仿宋_GB2312" w:cs="仿宋_GB2312"/>
          <w:sz w:val="32"/>
          <w:szCs w:val="32"/>
          <w:lang w:val="en-US" w:eastAsia="zh-CN"/>
        </w:rPr>
        <w:t>在本年度</w:t>
      </w:r>
      <w:r>
        <w:rPr>
          <w:rFonts w:hint="default" w:ascii="仿宋_GB2312" w:hAnsi="仿宋_GB2312" w:eastAsia="仿宋_GB2312" w:cs="仿宋_GB2312"/>
          <w:sz w:val="32"/>
          <w:szCs w:val="32"/>
          <w:lang w:val="en-US" w:eastAsia="zh-CN"/>
        </w:rPr>
        <w:t>已满的</w:t>
      </w:r>
      <w:r>
        <w:rPr>
          <w:rFonts w:hint="eastAsia" w:ascii="仿宋_GB2312" w:hAnsi="仿宋_GB2312" w:eastAsia="仿宋_GB2312" w:cs="仿宋_GB2312"/>
          <w:sz w:val="32"/>
          <w:szCs w:val="32"/>
          <w:lang w:val="en-US" w:eastAsia="zh-CN"/>
        </w:rPr>
        <w:t>社会组织。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有下列情形之一的</w:t>
      </w:r>
      <w:r>
        <w:rPr>
          <w:rFonts w:hint="eastAsia" w:ascii="仿宋_GB2312" w:hAnsi="仿宋_GB2312" w:eastAsia="仿宋_GB2312" w:cs="仿宋_GB2312"/>
          <w:b/>
          <w:bCs/>
          <w:sz w:val="32"/>
          <w:szCs w:val="32"/>
          <w:lang w:val="en-US" w:eastAsia="zh-CN"/>
        </w:rPr>
        <w:t>社会组织</w:t>
      </w:r>
      <w:r>
        <w:rPr>
          <w:rFonts w:hint="default" w:ascii="仿宋_GB2312" w:hAnsi="仿宋_GB2312" w:eastAsia="仿宋_GB2312" w:cs="仿宋_GB2312"/>
          <w:b/>
          <w:bCs/>
          <w:sz w:val="32"/>
          <w:szCs w:val="32"/>
          <w:lang w:val="en-US" w:eastAsia="zh-CN"/>
        </w:rPr>
        <w:t>，不予评估：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未获得上年度检查结论的</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上年度年度检查不合格或者连续2年基本合格</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上年度受到有关政府部门行政处罚或者行政处罚尚未执行完毕</w:t>
      </w:r>
      <w:r>
        <w:rPr>
          <w:rFonts w:hint="eastAsia" w:ascii="仿宋_GB2312" w:hAnsi="仿宋_GB2312" w:eastAsia="仿宋_GB2312" w:cs="仿宋_GB2312"/>
          <w:sz w:val="32"/>
          <w:szCs w:val="32"/>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.被列入社会组织活动异常名录或者严重违法失信名单的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正在被有关政府部门或者司法机关立案调查</w:t>
      </w:r>
      <w:r>
        <w:rPr>
          <w:rFonts w:hint="eastAsia" w:ascii="仿宋_GB2312" w:hAnsi="仿宋_GB2312" w:eastAsia="仿宋_GB2312" w:cs="仿宋_GB2312"/>
          <w:sz w:val="32"/>
          <w:szCs w:val="32"/>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其他不符合评估条件的。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8"/>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三</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参评</w:t>
      </w:r>
      <w:r>
        <w:rPr>
          <w:rFonts w:hint="default" w:ascii="仿宋_GB2312" w:hAnsi="仿宋_GB2312" w:eastAsia="仿宋_GB2312" w:cs="仿宋_GB2312"/>
          <w:sz w:val="32"/>
          <w:szCs w:val="32"/>
          <w:highlight w:val="none"/>
          <w:lang w:val="en-US" w:eastAsia="zh-CN"/>
        </w:rPr>
        <w:t>的社会组织在评估期间发生与宗旨严重背离的事件，或者其活动在社会上产生不良影响的，将取消其评估资格。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8"/>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二、评估内容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8"/>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各类社会组织评估指标、评估材料目录和材料装订要求，请登录“天津市滨海新区民政局</w:t>
      </w:r>
      <w:r>
        <w:rPr>
          <w:rFonts w:hint="eastAsia" w:ascii="仿宋_GB2312" w:hAnsi="仿宋_GB2312" w:eastAsia="仿宋_GB2312" w:cs="仿宋_GB2312"/>
          <w:sz w:val="32"/>
          <w:szCs w:val="32"/>
          <w:highlight w:val="none"/>
          <w:lang w:val="en-US" w:eastAsia="zh-CN"/>
        </w:rPr>
        <w:t>门户网</w:t>
      </w:r>
      <w:r>
        <w:rPr>
          <w:rFonts w:hint="default" w:ascii="仿宋_GB2312" w:hAnsi="仿宋_GB2312" w:eastAsia="仿宋_GB2312" w:cs="仿宋_GB2312"/>
          <w:sz w:val="32"/>
          <w:szCs w:val="32"/>
          <w:highlight w:val="none"/>
          <w:lang w:val="en-US" w:eastAsia="zh-CN"/>
        </w:rPr>
        <w:t>”下载。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8"/>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各社会组织应根据本社会组织类型下载相应指标，并对照指标准备评估材料。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三、评估机构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滨海新区民政局组建滨海新区社会组织评估委员会和社会组织评估复核委员会，并负责对评估委员会和复核委员会工作的组织协调、监督管理和评估标准的制定。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滨海新区社会组织评估委员会负责社会组织评估工作，制定评估实施方案、组织实施评估、作出评估等级结论并公示结果，对参评3A及以下的社会组织开展评估工作，对参评4A的社会组织进行初评后报送天津市民政局审定。滨海新区社会组织复核委员会负责社会组织评估的复核和对举报的裁定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滨海新区民政局社会组织管理室负责评估委员会的日常工作，建立社会组织评估专家库，从中抽调专家成立评估专家小组，对参评社会组织进行评估，并将评估结果报区民政局局长办公会审议通过后进行公告。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四、具体安排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（一）申报参评。</w:t>
      </w:r>
      <w:r>
        <w:rPr>
          <w:rFonts w:hint="eastAsia" w:ascii="仿宋_GB2312" w:hAnsi="仿宋_GB2312" w:eastAsia="仿宋_GB2312" w:cs="仿宋_GB2312"/>
          <w:sz w:val="32"/>
          <w:szCs w:val="32"/>
          <w:highlight w:val="none"/>
          <w:lang w:val="en-US" w:eastAsia="zh-CN"/>
        </w:rPr>
        <w:t>申请参评的社会组织于2022年8月31日前将盖章扫描的《天津市滨海新区社会组织评估申请表》（附件1）发送至指定邮箱。滨海新区民政局社会组织管理室审核社会组织参评资格，符合条件的予以受理并通知参评。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（二）自我评估。</w:t>
      </w:r>
      <w:r>
        <w:rPr>
          <w:rFonts w:hint="eastAsia" w:ascii="仿宋_GB2312" w:hAnsi="仿宋_GB2312" w:eastAsia="仿宋_GB2312" w:cs="仿宋_GB2312"/>
          <w:sz w:val="32"/>
          <w:szCs w:val="32"/>
          <w:highlight w:val="none"/>
          <w:lang w:val="en-US" w:eastAsia="zh-CN"/>
        </w:rPr>
        <w:t>符合评估资格的参评单位依据相关文件要求，对照相应的评估指标进行自评（附件2）。2022年9月30日前准备好评估专家组实地考察需要查阅的相关资料。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w:t>
      </w:r>
      <w:r>
        <w:rPr>
          <w:rFonts w:hint="eastAsia" w:ascii="仿宋_GB2312" w:hAnsi="仿宋_GB2312" w:eastAsia="仿宋_GB2312" w:cs="仿宋_GB2312"/>
          <w:b/>
          <w:bCs/>
          <w:sz w:val="32"/>
          <w:szCs w:val="32"/>
          <w:highlight w:val="none"/>
          <w:lang w:val="en-US" w:eastAsia="zh-CN"/>
        </w:rPr>
        <w:t>　（三）实地评估。</w:t>
      </w:r>
      <w:r>
        <w:rPr>
          <w:rFonts w:hint="eastAsia" w:ascii="仿宋_GB2312" w:hAnsi="仿宋_GB2312" w:eastAsia="仿宋_GB2312" w:cs="仿宋_GB2312"/>
          <w:sz w:val="32"/>
          <w:szCs w:val="32"/>
          <w:highlight w:val="none"/>
          <w:lang w:val="en-US" w:eastAsia="zh-CN"/>
        </w:rPr>
        <w:t>2022年10月以后，评估专家组对符合参评条件的社会组织开展实地评估，提出实地评估意见。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8"/>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（四）意见审议。</w:t>
      </w:r>
      <w:r>
        <w:rPr>
          <w:rFonts w:hint="eastAsia" w:ascii="仿宋_GB2312" w:hAnsi="仿宋_GB2312" w:eastAsia="仿宋_GB2312" w:cs="仿宋_GB2312"/>
          <w:sz w:val="32"/>
          <w:szCs w:val="32"/>
          <w:highlight w:val="none"/>
          <w:lang w:val="en-US" w:eastAsia="zh-CN"/>
        </w:rPr>
        <w:t>评估委员会对评估专家组的实地评估意见进行审定，并向社会公示。如有异议，向评估复核委员会提出书面复核申请。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8"/>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（五）公告发证。</w:t>
      </w:r>
      <w:r>
        <w:rPr>
          <w:rFonts w:hint="eastAsia" w:ascii="仿宋_GB2312" w:hAnsi="仿宋_GB2312" w:eastAsia="仿宋_GB2312" w:cs="仿宋_GB2312"/>
          <w:sz w:val="32"/>
          <w:szCs w:val="32"/>
          <w:highlight w:val="none"/>
          <w:lang w:val="en-US" w:eastAsia="zh-CN"/>
        </w:rPr>
        <w:t>评估委员会向滨海新区民政局报送等级及相关公示情况，滨海新区民政局确认评估等级后，发布公告，并颁发证书和牌匾。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五、结果运用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获得3A</w:t>
      </w:r>
      <w:r>
        <w:rPr>
          <w:rFonts w:hint="eastAsia" w:ascii="仿宋_GB2312" w:hAnsi="仿宋_GB2312" w:eastAsia="仿宋_GB2312" w:cs="仿宋_GB2312"/>
          <w:sz w:val="32"/>
          <w:szCs w:val="32"/>
          <w:highlight w:val="none"/>
          <w:lang w:val="en-US" w:eastAsia="zh-CN"/>
        </w:rPr>
        <w:t>及</w:t>
      </w:r>
      <w:r>
        <w:rPr>
          <w:rFonts w:hint="default" w:ascii="仿宋_GB2312" w:hAnsi="仿宋_GB2312" w:eastAsia="仿宋_GB2312" w:cs="仿宋_GB2312"/>
          <w:sz w:val="32"/>
          <w:szCs w:val="32"/>
          <w:highlight w:val="none"/>
          <w:lang w:val="en-US" w:eastAsia="zh-CN"/>
        </w:rPr>
        <w:t>以上评估等级的社会组织，可以优先接受政府职能转移</w:t>
      </w:r>
      <w:r>
        <w:rPr>
          <w:rFonts w:hint="eastAsia" w:ascii="仿宋_GB2312" w:hAnsi="仿宋_GB2312" w:eastAsia="仿宋_GB2312" w:cs="仿宋_GB2312"/>
          <w:sz w:val="32"/>
          <w:szCs w:val="32"/>
          <w:highlight w:val="none"/>
          <w:lang w:val="en-US" w:eastAsia="zh-CN"/>
        </w:rPr>
        <w:t>和</w:t>
      </w:r>
      <w:r>
        <w:rPr>
          <w:rFonts w:hint="default" w:ascii="仿宋_GB2312" w:hAnsi="仿宋_GB2312" w:eastAsia="仿宋_GB2312" w:cs="仿宋_GB2312"/>
          <w:sz w:val="32"/>
          <w:szCs w:val="32"/>
          <w:highlight w:val="none"/>
          <w:lang w:val="en-US" w:eastAsia="zh-CN"/>
        </w:rPr>
        <w:t>政府购买服务，</w:t>
      </w:r>
      <w:r>
        <w:rPr>
          <w:rFonts w:hint="eastAsia" w:ascii="仿宋_GB2312" w:hAnsi="仿宋_GB2312" w:eastAsia="仿宋_GB2312" w:cs="仿宋_GB2312"/>
          <w:sz w:val="32"/>
          <w:szCs w:val="32"/>
          <w:highlight w:val="none"/>
          <w:lang w:val="en-US" w:eastAsia="zh-CN"/>
        </w:rPr>
        <w:t>并</w:t>
      </w:r>
      <w:r>
        <w:rPr>
          <w:rFonts w:hint="default" w:ascii="仿宋_GB2312" w:hAnsi="仿宋_GB2312" w:eastAsia="仿宋_GB2312" w:cs="仿宋_GB2312"/>
          <w:sz w:val="32"/>
          <w:szCs w:val="32"/>
          <w:highlight w:val="none"/>
          <w:lang w:val="en-US" w:eastAsia="zh-CN"/>
        </w:rPr>
        <w:t>可优先获得政府奖励。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获得3A</w:t>
      </w:r>
      <w:r>
        <w:rPr>
          <w:rFonts w:hint="eastAsia" w:ascii="仿宋_GB2312" w:hAnsi="仿宋_GB2312" w:eastAsia="仿宋_GB2312" w:cs="仿宋_GB2312"/>
          <w:sz w:val="32"/>
          <w:szCs w:val="32"/>
          <w:highlight w:val="none"/>
          <w:lang w:val="en-US" w:eastAsia="zh-CN"/>
        </w:rPr>
        <w:t>及</w:t>
      </w:r>
      <w:r>
        <w:rPr>
          <w:rFonts w:hint="default" w:ascii="仿宋_GB2312" w:hAnsi="仿宋_GB2312" w:eastAsia="仿宋_GB2312" w:cs="仿宋_GB2312"/>
          <w:sz w:val="32"/>
          <w:szCs w:val="32"/>
          <w:highlight w:val="none"/>
          <w:lang w:val="en-US" w:eastAsia="zh-CN"/>
        </w:rPr>
        <w:t>以上评估等级的慈善组织等公益性社会组织，可以按照规定申请公益性捐赠税前扣除资格。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获得4A</w:t>
      </w:r>
      <w:r>
        <w:rPr>
          <w:rFonts w:hint="eastAsia" w:ascii="仿宋_GB2312" w:hAnsi="仿宋_GB2312" w:eastAsia="仿宋_GB2312" w:cs="仿宋_GB2312"/>
          <w:sz w:val="32"/>
          <w:szCs w:val="32"/>
          <w:highlight w:val="none"/>
          <w:lang w:val="en-US" w:eastAsia="zh-CN"/>
        </w:rPr>
        <w:t>及</w:t>
      </w:r>
      <w:r>
        <w:rPr>
          <w:rFonts w:hint="default" w:ascii="仿宋_GB2312" w:hAnsi="仿宋_GB2312" w:eastAsia="仿宋_GB2312" w:cs="仿宋_GB2312"/>
          <w:sz w:val="32"/>
          <w:szCs w:val="32"/>
          <w:highlight w:val="none"/>
          <w:lang w:val="en-US" w:eastAsia="zh-CN"/>
        </w:rPr>
        <w:t>以上评估等级的社会组织，可优先获得天津市人民政府先进社会组织表彰资格。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获得4A</w:t>
      </w:r>
      <w:r>
        <w:rPr>
          <w:rFonts w:hint="eastAsia" w:ascii="仿宋_GB2312" w:hAnsi="仿宋_GB2312" w:eastAsia="仿宋_GB2312" w:cs="仿宋_GB2312"/>
          <w:sz w:val="32"/>
          <w:szCs w:val="32"/>
          <w:highlight w:val="none"/>
          <w:lang w:val="en-US" w:eastAsia="zh-CN"/>
        </w:rPr>
        <w:t>及</w:t>
      </w:r>
      <w:r>
        <w:rPr>
          <w:rFonts w:hint="default" w:ascii="仿宋_GB2312" w:hAnsi="仿宋_GB2312" w:eastAsia="仿宋_GB2312" w:cs="仿宋_GB2312"/>
          <w:sz w:val="32"/>
          <w:szCs w:val="32"/>
          <w:highlight w:val="none"/>
          <w:lang w:val="en-US" w:eastAsia="zh-CN"/>
        </w:rPr>
        <w:t>以上评估等级的社会组织在</w:t>
      </w:r>
      <w:r>
        <w:rPr>
          <w:rFonts w:hint="eastAsia" w:ascii="仿宋_GB2312" w:hAnsi="仿宋_GB2312" w:eastAsia="仿宋_GB2312" w:cs="仿宋_GB2312"/>
          <w:sz w:val="32"/>
          <w:szCs w:val="32"/>
          <w:highlight w:val="none"/>
          <w:lang w:val="en-US" w:eastAsia="zh-CN"/>
        </w:rPr>
        <w:t>2022</w:t>
      </w:r>
      <w:r>
        <w:rPr>
          <w:rFonts w:hint="default" w:ascii="仿宋_GB2312" w:hAnsi="仿宋_GB2312" w:eastAsia="仿宋_GB2312" w:cs="仿宋_GB2312"/>
          <w:sz w:val="32"/>
          <w:szCs w:val="32"/>
          <w:highlight w:val="none"/>
          <w:lang w:val="en-US" w:eastAsia="zh-CN"/>
        </w:rPr>
        <w:t>年度检查时，可以简化年度检查程序。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5、获得2A以下评估等级的社会组织，应加强自身建设，提升等级，监督管理部门和业务主管单位将指导其进行规范。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六、有关要求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8"/>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开展社会组织评估是加强社会组织监督管理、促进社会组织健康有序发展的重要举措，是社会组织检视自身建设情况，不断强化自我规范管理、提升发展能力的重要途径，也是落实“十四五”社会组织发展规划的重要工作。请各业务主管单位，各开发区民政部门高度重视、广泛宣传，积极动员督促符合条件的社会组织参加评估。符合评估条件的社会组织要充分认识评估工作的重要意义，按照通知要求，认真做好参评准备工作，按时提交参评申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联系人：张琪   联系方式：65369748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邮  箱：mzjshzzglzx@tjbh.gov.cn</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附件：1.天津市滨海新区社会组织评估申请表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2.评估指标目录</w:t>
      </w:r>
    </w:p>
    <w:p>
      <w:pPr>
        <w:numPr>
          <w:ilvl w:val="0"/>
          <w:numId w:val="0"/>
        </w:numPr>
        <w:ind w:firstLine="640"/>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2022年8月8日</w:t>
      </w: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pPr>
        <w:adjustRightInd w:val="0"/>
        <w:spacing w:line="560" w:lineRule="exact"/>
        <w:jc w:val="center"/>
        <w:textAlignment w:val="baseline"/>
        <w:rPr>
          <w:rFonts w:hint="eastAsia" w:ascii="黑体" w:hAnsi="黑体" w:eastAsia="黑体" w:cs="黑体"/>
          <w:bCs/>
          <w:sz w:val="44"/>
          <w:szCs w:val="44"/>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黑体" w:hAnsi="黑体" w:eastAsia="黑体" w:cs="黑体"/>
          <w:bCs/>
          <w:sz w:val="44"/>
          <w:szCs w:val="44"/>
        </w:rPr>
      </w:pPr>
      <w:r>
        <w:rPr>
          <w:rFonts w:hint="eastAsia" w:ascii="黑体" w:hAnsi="黑体" w:eastAsia="黑体" w:cs="黑体"/>
          <w:bCs/>
          <w:sz w:val="44"/>
          <w:szCs w:val="44"/>
        </w:rPr>
        <w:t>天津市滨海新区社会组织评估申请表</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ascii="仿宋_GB2312" w:hAnsi="Calibri" w:eastAsia="仿宋_GB2312"/>
          <w:sz w:val="32"/>
          <w:szCs w:val="32"/>
        </w:rPr>
      </w:pPr>
      <w:r>
        <w:rPr>
          <w:rFonts w:hint="eastAsia" w:ascii="仿宋_GB2312" w:eastAsia="仿宋_GB2312" w:cs="仿宋_GB2312"/>
          <w:sz w:val="32"/>
          <w:szCs w:val="32"/>
        </w:rPr>
        <w:t>单位盖章：</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2067"/>
        <w:gridCol w:w="1600"/>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0"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center"/>
              <w:textAlignment w:val="baseline"/>
              <w:rPr>
                <w:rFonts w:ascii="仿宋_GB2312" w:eastAsia="仿宋_GB2312"/>
                <w:kern w:val="0"/>
                <w:sz w:val="30"/>
                <w:szCs w:val="30"/>
              </w:rPr>
            </w:pPr>
            <w:r>
              <w:rPr>
                <w:rFonts w:hint="eastAsia" w:ascii="仿宋_GB2312" w:eastAsia="仿宋_GB2312" w:cs="仿宋_GB2312"/>
                <w:kern w:val="0"/>
                <w:sz w:val="30"/>
                <w:szCs w:val="30"/>
              </w:rPr>
              <w:t>单位名称</w:t>
            </w:r>
          </w:p>
        </w:tc>
        <w:tc>
          <w:tcPr>
            <w:tcW w:w="6280" w:type="dxa"/>
            <w:gridSpan w:val="3"/>
            <w:tcBorders>
              <w:top w:val="single" w:color="auto" w:sz="4" w:space="0"/>
              <w:left w:val="single" w:color="auto" w:sz="4" w:space="0"/>
              <w:bottom w:val="single" w:color="auto" w:sz="4" w:space="0"/>
              <w:right w:val="single" w:color="auto" w:sz="4" w:space="0"/>
            </w:tcBorders>
          </w:tcPr>
          <w:p>
            <w:pPr>
              <w:adjustRightInd w:val="0"/>
              <w:spacing w:line="560" w:lineRule="exact"/>
              <w:textAlignment w:val="baseline"/>
              <w:rPr>
                <w:rFonts w:ascii="仿宋_GB2312"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0"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center"/>
              <w:textAlignment w:val="baseline"/>
              <w:rPr>
                <w:rFonts w:hint="default"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统一社会信用代码</w:t>
            </w:r>
          </w:p>
        </w:tc>
        <w:tc>
          <w:tcPr>
            <w:tcW w:w="6280" w:type="dxa"/>
            <w:gridSpan w:val="3"/>
            <w:tcBorders>
              <w:top w:val="single" w:color="auto" w:sz="4" w:space="0"/>
              <w:left w:val="single" w:color="auto" w:sz="4" w:space="0"/>
              <w:bottom w:val="single" w:color="auto" w:sz="4" w:space="0"/>
              <w:right w:val="single" w:color="auto" w:sz="4" w:space="0"/>
            </w:tcBorders>
          </w:tcPr>
          <w:p>
            <w:pPr>
              <w:adjustRightInd w:val="0"/>
              <w:spacing w:line="560" w:lineRule="exact"/>
              <w:textAlignment w:val="baseline"/>
              <w:rPr>
                <w:rFonts w:ascii="仿宋_GB2312"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0"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center"/>
              <w:textAlignment w:val="baseline"/>
              <w:rPr>
                <w:rFonts w:hint="eastAsia" w:ascii="仿宋_GB2312" w:eastAsia="仿宋_GB2312"/>
                <w:kern w:val="0"/>
                <w:sz w:val="30"/>
                <w:szCs w:val="30"/>
                <w:lang w:eastAsia="zh-CN"/>
              </w:rPr>
            </w:pPr>
            <w:r>
              <w:rPr>
                <w:rFonts w:hint="eastAsia" w:ascii="仿宋_GB2312" w:eastAsia="仿宋_GB2312"/>
                <w:kern w:val="0"/>
                <w:sz w:val="30"/>
                <w:szCs w:val="30"/>
                <w:lang w:val="en-US" w:eastAsia="zh-CN"/>
              </w:rPr>
              <w:t>住所</w:t>
            </w:r>
          </w:p>
        </w:tc>
        <w:tc>
          <w:tcPr>
            <w:tcW w:w="6280" w:type="dxa"/>
            <w:gridSpan w:val="3"/>
            <w:tcBorders>
              <w:top w:val="single" w:color="auto" w:sz="4" w:space="0"/>
              <w:left w:val="single" w:color="auto" w:sz="4" w:space="0"/>
              <w:bottom w:val="single" w:color="auto" w:sz="4" w:space="0"/>
              <w:right w:val="single" w:color="auto" w:sz="4" w:space="0"/>
            </w:tcBorders>
          </w:tcPr>
          <w:p>
            <w:pPr>
              <w:adjustRightInd w:val="0"/>
              <w:spacing w:line="560" w:lineRule="exact"/>
              <w:textAlignment w:val="baseline"/>
              <w:rPr>
                <w:rFonts w:ascii="仿宋_GB2312"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0"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center"/>
              <w:textAlignment w:val="baseline"/>
              <w:rPr>
                <w:rFonts w:hint="default" w:ascii="仿宋_GB2312" w:eastAsia="仿宋_GB2312"/>
                <w:kern w:val="0"/>
                <w:sz w:val="30"/>
                <w:szCs w:val="30"/>
                <w:lang w:val="en-US" w:eastAsia="zh-CN"/>
              </w:rPr>
            </w:pPr>
            <w:r>
              <w:rPr>
                <w:rFonts w:hint="eastAsia" w:ascii="仿宋_GB2312" w:eastAsia="仿宋_GB2312" w:cs="仿宋_GB2312"/>
                <w:kern w:val="0"/>
                <w:sz w:val="30"/>
                <w:szCs w:val="30"/>
                <w:lang w:val="en-US" w:eastAsia="zh-CN"/>
              </w:rPr>
              <w:t>成立时间</w:t>
            </w:r>
          </w:p>
        </w:tc>
        <w:tc>
          <w:tcPr>
            <w:tcW w:w="2067" w:type="dxa"/>
            <w:tcBorders>
              <w:top w:val="single" w:color="auto" w:sz="4" w:space="0"/>
              <w:left w:val="single" w:color="auto" w:sz="4" w:space="0"/>
              <w:bottom w:val="single" w:color="auto" w:sz="4" w:space="0"/>
              <w:right w:val="single" w:color="auto" w:sz="4" w:space="0"/>
            </w:tcBorders>
          </w:tcPr>
          <w:p>
            <w:pPr>
              <w:adjustRightInd w:val="0"/>
              <w:spacing w:line="560" w:lineRule="exact"/>
              <w:textAlignment w:val="baseline"/>
              <w:rPr>
                <w:rFonts w:ascii="仿宋_GB2312" w:eastAsia="仿宋_GB2312"/>
                <w:kern w:val="0"/>
                <w:sz w:val="30"/>
                <w:szCs w:val="30"/>
              </w:rPr>
            </w:pPr>
          </w:p>
        </w:tc>
        <w:tc>
          <w:tcPr>
            <w:tcW w:w="1600"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center"/>
              <w:textAlignment w:val="baseline"/>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邮箱</w:t>
            </w:r>
          </w:p>
        </w:tc>
        <w:tc>
          <w:tcPr>
            <w:tcW w:w="2613" w:type="dxa"/>
            <w:tcBorders>
              <w:top w:val="single" w:color="auto" w:sz="4" w:space="0"/>
              <w:left w:val="single" w:color="auto" w:sz="4" w:space="0"/>
              <w:bottom w:val="single" w:color="auto" w:sz="4" w:space="0"/>
              <w:right w:val="single" w:color="auto" w:sz="4" w:space="0"/>
            </w:tcBorders>
          </w:tcPr>
          <w:p>
            <w:pPr>
              <w:adjustRightInd w:val="0"/>
              <w:spacing w:line="560" w:lineRule="exact"/>
              <w:textAlignment w:val="baseline"/>
              <w:rPr>
                <w:rFonts w:ascii="仿宋_GB2312"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0"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center"/>
              <w:textAlignment w:val="baseline"/>
              <w:rPr>
                <w:rFonts w:hint="default" w:ascii="仿宋_GB2312" w:eastAsia="仿宋_GB2312"/>
                <w:kern w:val="0"/>
                <w:sz w:val="30"/>
                <w:szCs w:val="30"/>
                <w:lang w:val="en-US" w:eastAsia="zh-CN"/>
              </w:rPr>
            </w:pPr>
            <w:r>
              <w:rPr>
                <w:rFonts w:hint="eastAsia" w:ascii="仿宋_GB2312" w:eastAsia="仿宋_GB2312" w:cs="仿宋_GB2312"/>
                <w:kern w:val="0"/>
                <w:sz w:val="30"/>
                <w:szCs w:val="30"/>
                <w:lang w:val="en-US" w:eastAsia="zh-CN"/>
              </w:rPr>
              <w:t>法定代表人</w:t>
            </w:r>
          </w:p>
        </w:tc>
        <w:tc>
          <w:tcPr>
            <w:tcW w:w="2067" w:type="dxa"/>
            <w:tcBorders>
              <w:top w:val="single" w:color="auto" w:sz="4" w:space="0"/>
              <w:left w:val="single" w:color="auto" w:sz="4" w:space="0"/>
              <w:bottom w:val="single" w:color="auto" w:sz="4" w:space="0"/>
              <w:right w:val="single" w:color="auto" w:sz="4" w:space="0"/>
            </w:tcBorders>
          </w:tcPr>
          <w:p>
            <w:pPr>
              <w:adjustRightInd w:val="0"/>
              <w:spacing w:line="560" w:lineRule="exact"/>
              <w:textAlignment w:val="baseline"/>
              <w:rPr>
                <w:rFonts w:ascii="仿宋_GB2312" w:eastAsia="仿宋_GB2312"/>
                <w:kern w:val="0"/>
                <w:sz w:val="30"/>
                <w:szCs w:val="30"/>
              </w:rPr>
            </w:pPr>
          </w:p>
        </w:tc>
        <w:tc>
          <w:tcPr>
            <w:tcW w:w="1600"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center"/>
              <w:textAlignment w:val="baseline"/>
              <w:rPr>
                <w:rFonts w:hint="default" w:ascii="仿宋_GB2312" w:eastAsia="仿宋_GB2312"/>
                <w:kern w:val="0"/>
                <w:sz w:val="30"/>
                <w:szCs w:val="30"/>
                <w:lang w:val="en-US" w:eastAsia="zh-CN"/>
              </w:rPr>
            </w:pPr>
            <w:r>
              <w:rPr>
                <w:rFonts w:hint="eastAsia" w:ascii="仿宋_GB2312" w:eastAsia="仿宋_GB2312" w:cs="仿宋_GB2312"/>
                <w:kern w:val="0"/>
                <w:sz w:val="30"/>
                <w:szCs w:val="30"/>
                <w:lang w:val="en-US" w:eastAsia="zh-CN"/>
              </w:rPr>
              <w:t>联系方式</w:t>
            </w:r>
          </w:p>
        </w:tc>
        <w:tc>
          <w:tcPr>
            <w:tcW w:w="2613" w:type="dxa"/>
            <w:tcBorders>
              <w:top w:val="single" w:color="auto" w:sz="4" w:space="0"/>
              <w:left w:val="single" w:color="auto" w:sz="4" w:space="0"/>
              <w:bottom w:val="single" w:color="auto" w:sz="4" w:space="0"/>
              <w:right w:val="single" w:color="auto" w:sz="4" w:space="0"/>
            </w:tcBorders>
          </w:tcPr>
          <w:p>
            <w:pPr>
              <w:adjustRightInd w:val="0"/>
              <w:spacing w:line="560" w:lineRule="exact"/>
              <w:textAlignment w:val="baseline"/>
              <w:rPr>
                <w:rFonts w:ascii="仿宋_GB2312"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联系人</w:t>
            </w:r>
          </w:p>
        </w:tc>
        <w:tc>
          <w:tcPr>
            <w:tcW w:w="206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30"/>
                <w:szCs w:val="30"/>
              </w:rPr>
            </w:pPr>
          </w:p>
        </w:tc>
        <w:tc>
          <w:tcPr>
            <w:tcW w:w="1600"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center"/>
              <w:textAlignment w:val="baseline"/>
              <w:rPr>
                <w:rFonts w:hint="default" w:ascii="仿宋_GB2312" w:eastAsia="仿宋_GB2312"/>
                <w:kern w:val="0"/>
                <w:sz w:val="30"/>
                <w:szCs w:val="30"/>
                <w:lang w:val="en-US" w:eastAsia="zh-CN"/>
              </w:rPr>
            </w:pPr>
            <w:r>
              <w:rPr>
                <w:rFonts w:hint="eastAsia" w:ascii="仿宋_GB2312" w:eastAsia="仿宋_GB2312" w:cs="仿宋_GB2312"/>
                <w:kern w:val="0"/>
                <w:sz w:val="30"/>
                <w:szCs w:val="30"/>
                <w:lang w:val="en-US" w:eastAsia="zh-CN"/>
              </w:rPr>
              <w:t>联系方式</w:t>
            </w:r>
          </w:p>
        </w:tc>
        <w:tc>
          <w:tcPr>
            <w:tcW w:w="2613" w:type="dxa"/>
            <w:tcBorders>
              <w:top w:val="single" w:color="auto" w:sz="4" w:space="0"/>
              <w:left w:val="single" w:color="auto" w:sz="4" w:space="0"/>
              <w:bottom w:val="single" w:color="auto" w:sz="4" w:space="0"/>
              <w:right w:val="single" w:color="auto" w:sz="4" w:space="0"/>
            </w:tcBorders>
          </w:tcPr>
          <w:p>
            <w:pPr>
              <w:adjustRightInd w:val="0"/>
              <w:spacing w:line="560" w:lineRule="exact"/>
              <w:textAlignment w:val="baseline"/>
              <w:rPr>
                <w:rFonts w:ascii="仿宋_GB2312"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7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kern w:val="0"/>
                <w:sz w:val="30"/>
                <w:szCs w:val="30"/>
                <w:lang w:val="en-US" w:eastAsia="zh-CN"/>
              </w:rPr>
            </w:pPr>
            <w:r>
              <w:rPr>
                <w:rFonts w:hint="eastAsia" w:ascii="仿宋_GB2312" w:eastAsia="仿宋_GB2312"/>
                <w:kern w:val="0"/>
                <w:sz w:val="30"/>
                <w:szCs w:val="30"/>
                <w:lang w:val="en-US" w:eastAsia="zh-CN"/>
              </w:rPr>
              <w:t>申报等级</w:t>
            </w:r>
          </w:p>
        </w:tc>
        <w:tc>
          <w:tcPr>
            <w:tcW w:w="206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30"/>
                <w:szCs w:val="30"/>
              </w:rPr>
            </w:pPr>
          </w:p>
        </w:tc>
        <w:tc>
          <w:tcPr>
            <w:tcW w:w="1600"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center"/>
              <w:textAlignment w:val="baseline"/>
              <w:rPr>
                <w:rFonts w:hint="default"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自评分数</w:t>
            </w:r>
          </w:p>
        </w:tc>
        <w:tc>
          <w:tcPr>
            <w:tcW w:w="2613" w:type="dxa"/>
            <w:tcBorders>
              <w:top w:val="single" w:color="auto" w:sz="4" w:space="0"/>
              <w:left w:val="single" w:color="auto" w:sz="4" w:space="0"/>
              <w:bottom w:val="single" w:color="auto" w:sz="4" w:space="0"/>
              <w:right w:val="single" w:color="auto" w:sz="4" w:space="0"/>
            </w:tcBorders>
          </w:tcPr>
          <w:p>
            <w:pPr>
              <w:adjustRightInd w:val="0"/>
              <w:spacing w:line="560" w:lineRule="exact"/>
              <w:textAlignment w:val="baseline"/>
              <w:rPr>
                <w:rFonts w:ascii="仿宋_GB2312" w:eastAsia="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720"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center"/>
              <w:textAlignment w:val="baseline"/>
              <w:rPr>
                <w:rFonts w:hint="default" w:ascii="仿宋_GB2312" w:eastAsia="仿宋_GB2312" w:cs="仿宋_GB2312"/>
                <w:kern w:val="0"/>
                <w:sz w:val="30"/>
                <w:szCs w:val="30"/>
                <w:lang w:val="en-US" w:eastAsia="zh-CN"/>
              </w:rPr>
            </w:pPr>
            <w:r>
              <w:rPr>
                <w:rFonts w:hint="eastAsia" w:ascii="仿宋_GB2312" w:eastAsia="仿宋_GB2312" w:cs="仿宋_GB2312"/>
                <w:kern w:val="0"/>
                <w:sz w:val="30"/>
                <w:szCs w:val="30"/>
              </w:rPr>
              <w:t>业务主管单位</w:t>
            </w:r>
            <w:r>
              <w:rPr>
                <w:rFonts w:hint="eastAsia" w:ascii="仿宋_GB2312" w:eastAsia="仿宋_GB2312" w:cs="仿宋_GB2312"/>
                <w:kern w:val="0"/>
                <w:sz w:val="30"/>
                <w:szCs w:val="30"/>
                <w:lang w:val="en-US" w:eastAsia="zh-CN"/>
              </w:rPr>
              <w:t>意见</w:t>
            </w:r>
          </w:p>
          <w:p>
            <w:pPr>
              <w:adjustRightInd w:val="0"/>
              <w:spacing w:line="560" w:lineRule="exact"/>
              <w:jc w:val="center"/>
              <w:textAlignment w:val="baseline"/>
              <w:rPr>
                <w:rFonts w:hint="eastAsia" w:ascii="仿宋_GB2312" w:eastAsia="仿宋_GB2312"/>
                <w:kern w:val="0"/>
                <w:sz w:val="30"/>
                <w:szCs w:val="30"/>
                <w:lang w:eastAsia="zh-CN"/>
              </w:rPr>
            </w:pPr>
            <w:r>
              <w:rPr>
                <w:rFonts w:hint="eastAsia" w:ascii="仿宋_GB2312" w:eastAsia="仿宋_GB2312" w:cs="仿宋_GB2312"/>
                <w:kern w:val="0"/>
                <w:sz w:val="30"/>
                <w:szCs w:val="30"/>
                <w:lang w:eastAsia="zh-CN"/>
              </w:rPr>
              <w:t>（</w:t>
            </w:r>
            <w:r>
              <w:rPr>
                <w:rFonts w:hint="eastAsia" w:ascii="仿宋_GB2312" w:eastAsia="仿宋_GB2312" w:cs="仿宋_GB2312"/>
                <w:kern w:val="0"/>
                <w:sz w:val="30"/>
                <w:szCs w:val="30"/>
                <w:lang w:val="en-US" w:eastAsia="zh-CN"/>
              </w:rPr>
              <w:t>盖章</w:t>
            </w:r>
            <w:r>
              <w:rPr>
                <w:rFonts w:hint="eastAsia" w:ascii="仿宋_GB2312" w:eastAsia="仿宋_GB2312" w:cs="仿宋_GB2312"/>
                <w:kern w:val="0"/>
                <w:sz w:val="30"/>
                <w:szCs w:val="30"/>
                <w:lang w:eastAsia="zh-CN"/>
              </w:rPr>
              <w:t>）</w:t>
            </w:r>
          </w:p>
        </w:tc>
        <w:tc>
          <w:tcPr>
            <w:tcW w:w="6280" w:type="dxa"/>
            <w:gridSpan w:val="3"/>
            <w:tcBorders>
              <w:top w:val="single" w:color="auto" w:sz="4" w:space="0"/>
              <w:left w:val="single" w:color="auto" w:sz="4" w:space="0"/>
              <w:bottom w:val="single" w:color="auto" w:sz="4" w:space="0"/>
              <w:right w:val="single" w:color="auto" w:sz="4" w:space="0"/>
            </w:tcBorders>
          </w:tcPr>
          <w:p>
            <w:pPr>
              <w:adjustRightInd w:val="0"/>
              <w:spacing w:line="560" w:lineRule="exact"/>
              <w:textAlignment w:val="baseline"/>
              <w:rPr>
                <w:rFonts w:ascii="仿宋_GB2312" w:eastAsia="仿宋_GB2312"/>
                <w:kern w:val="0"/>
                <w:sz w:val="30"/>
                <w:szCs w:val="30"/>
              </w:rPr>
            </w:pPr>
          </w:p>
          <w:p>
            <w:pPr>
              <w:adjustRightInd w:val="0"/>
              <w:spacing w:line="560" w:lineRule="exact"/>
              <w:textAlignment w:val="baseline"/>
              <w:rPr>
                <w:rFonts w:ascii="仿宋_GB2312" w:eastAsia="仿宋_GB2312"/>
                <w:kern w:val="0"/>
                <w:sz w:val="30"/>
                <w:szCs w:val="30"/>
              </w:rPr>
            </w:pPr>
          </w:p>
          <w:p>
            <w:pPr>
              <w:adjustRightInd w:val="0"/>
              <w:spacing w:line="560" w:lineRule="exact"/>
              <w:textAlignment w:val="baseline"/>
              <w:rPr>
                <w:rFonts w:hint="default" w:ascii="仿宋_GB2312" w:eastAsia="仿宋_GB2312"/>
                <w:kern w:val="0"/>
                <w:sz w:val="30"/>
                <w:szCs w:val="30"/>
                <w:lang w:val="en-US" w:eastAsia="zh-CN"/>
              </w:rPr>
            </w:pPr>
            <w:r>
              <w:rPr>
                <w:rFonts w:hint="eastAsia" w:ascii="仿宋_GB2312" w:eastAsia="仿宋_GB2312"/>
                <w:kern w:val="0"/>
                <w:sz w:val="30"/>
                <w:szCs w:val="3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2720"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center"/>
              <w:textAlignment w:val="baseline"/>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rPr>
              <w:t>所属民政部门</w:t>
            </w:r>
            <w:r>
              <w:rPr>
                <w:rFonts w:hint="eastAsia" w:ascii="仿宋_GB2312" w:eastAsia="仿宋_GB2312" w:cs="仿宋_GB2312"/>
                <w:kern w:val="0"/>
                <w:sz w:val="30"/>
                <w:szCs w:val="30"/>
                <w:lang w:val="en-US" w:eastAsia="zh-CN"/>
              </w:rPr>
              <w:t>意见</w:t>
            </w:r>
          </w:p>
          <w:p>
            <w:pPr>
              <w:adjustRightInd w:val="0"/>
              <w:spacing w:line="560" w:lineRule="exact"/>
              <w:jc w:val="center"/>
              <w:textAlignment w:val="baseline"/>
              <w:rPr>
                <w:rFonts w:hint="eastAsia" w:ascii="仿宋_GB2312" w:eastAsia="仿宋_GB2312" w:cs="仿宋_GB2312"/>
                <w:kern w:val="0"/>
                <w:sz w:val="30"/>
                <w:szCs w:val="30"/>
                <w:lang w:eastAsia="zh-CN"/>
              </w:rPr>
            </w:pPr>
            <w:r>
              <w:rPr>
                <w:rFonts w:hint="eastAsia" w:ascii="仿宋_GB2312" w:eastAsia="仿宋_GB2312" w:cs="仿宋_GB2312"/>
                <w:kern w:val="0"/>
                <w:sz w:val="30"/>
                <w:szCs w:val="30"/>
                <w:lang w:eastAsia="zh-CN"/>
              </w:rPr>
              <w:t>（</w:t>
            </w:r>
            <w:r>
              <w:rPr>
                <w:rFonts w:hint="eastAsia" w:ascii="仿宋_GB2312" w:eastAsia="仿宋_GB2312" w:cs="仿宋_GB2312"/>
                <w:kern w:val="0"/>
                <w:sz w:val="30"/>
                <w:szCs w:val="30"/>
                <w:lang w:val="en-US" w:eastAsia="zh-CN"/>
              </w:rPr>
              <w:t>盖章</w:t>
            </w:r>
            <w:r>
              <w:rPr>
                <w:rFonts w:hint="eastAsia" w:ascii="仿宋_GB2312" w:eastAsia="仿宋_GB2312" w:cs="仿宋_GB2312"/>
                <w:kern w:val="0"/>
                <w:sz w:val="30"/>
                <w:szCs w:val="30"/>
                <w:lang w:eastAsia="zh-CN"/>
              </w:rPr>
              <w:t>）</w:t>
            </w:r>
          </w:p>
        </w:tc>
        <w:tc>
          <w:tcPr>
            <w:tcW w:w="6280" w:type="dxa"/>
            <w:gridSpan w:val="3"/>
            <w:tcBorders>
              <w:top w:val="single" w:color="auto" w:sz="4" w:space="0"/>
              <w:left w:val="single" w:color="auto" w:sz="4" w:space="0"/>
              <w:bottom w:val="single" w:color="auto" w:sz="4" w:space="0"/>
              <w:right w:val="single" w:color="auto" w:sz="4" w:space="0"/>
            </w:tcBorders>
          </w:tcPr>
          <w:p>
            <w:pPr>
              <w:adjustRightInd w:val="0"/>
              <w:spacing w:line="560" w:lineRule="exact"/>
              <w:textAlignment w:val="baseline"/>
              <w:rPr>
                <w:rFonts w:ascii="仿宋_GB2312" w:eastAsia="仿宋_GB2312"/>
                <w:kern w:val="0"/>
                <w:sz w:val="30"/>
                <w:szCs w:val="30"/>
              </w:rPr>
            </w:pPr>
          </w:p>
          <w:p>
            <w:pPr>
              <w:adjustRightInd w:val="0"/>
              <w:spacing w:line="560" w:lineRule="exact"/>
              <w:textAlignment w:val="baseline"/>
              <w:rPr>
                <w:rFonts w:ascii="仿宋_GB2312" w:eastAsia="仿宋_GB2312"/>
                <w:kern w:val="0"/>
                <w:sz w:val="30"/>
                <w:szCs w:val="30"/>
              </w:rPr>
            </w:pPr>
          </w:p>
          <w:p>
            <w:pPr>
              <w:adjustRightInd w:val="0"/>
              <w:spacing w:line="560" w:lineRule="exact"/>
              <w:textAlignment w:val="baseline"/>
              <w:rPr>
                <w:rFonts w:hint="default" w:ascii="仿宋_GB2312" w:eastAsia="仿宋_GB2312"/>
                <w:kern w:val="0"/>
                <w:sz w:val="30"/>
                <w:szCs w:val="30"/>
                <w:lang w:val="en-US" w:eastAsia="zh-CN"/>
              </w:rPr>
            </w:pPr>
            <w:r>
              <w:rPr>
                <w:rFonts w:hint="eastAsia" w:ascii="仿宋_GB2312" w:eastAsia="仿宋_GB2312"/>
                <w:kern w:val="0"/>
                <w:sz w:val="30"/>
                <w:szCs w:val="30"/>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2720"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center"/>
              <w:textAlignment w:val="baseline"/>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资格审核部门意见</w:t>
            </w:r>
          </w:p>
          <w:p>
            <w:pPr>
              <w:adjustRightInd w:val="0"/>
              <w:spacing w:line="560" w:lineRule="exact"/>
              <w:jc w:val="center"/>
              <w:textAlignment w:val="baseline"/>
              <w:rPr>
                <w:rFonts w:hint="default"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（盖章）</w:t>
            </w:r>
          </w:p>
        </w:tc>
        <w:tc>
          <w:tcPr>
            <w:tcW w:w="6280" w:type="dxa"/>
            <w:gridSpan w:val="3"/>
            <w:tcBorders>
              <w:top w:val="single" w:color="auto" w:sz="4" w:space="0"/>
              <w:left w:val="single" w:color="auto" w:sz="4" w:space="0"/>
              <w:bottom w:val="single" w:color="auto" w:sz="4" w:space="0"/>
              <w:right w:val="single" w:color="auto" w:sz="4" w:space="0"/>
            </w:tcBorders>
          </w:tcPr>
          <w:p>
            <w:pPr>
              <w:adjustRightInd w:val="0"/>
              <w:spacing w:line="560" w:lineRule="exact"/>
              <w:textAlignment w:val="baseline"/>
              <w:rPr>
                <w:rFonts w:hint="eastAsia" w:ascii="仿宋_GB2312" w:eastAsia="仿宋_GB2312"/>
                <w:kern w:val="0"/>
                <w:sz w:val="30"/>
                <w:szCs w:val="30"/>
                <w:lang w:val="en-US" w:eastAsia="zh-CN"/>
              </w:rPr>
            </w:pPr>
          </w:p>
          <w:p>
            <w:pPr>
              <w:adjustRightInd w:val="0"/>
              <w:spacing w:line="560" w:lineRule="exact"/>
              <w:textAlignment w:val="baseline"/>
              <w:rPr>
                <w:rFonts w:hint="eastAsia" w:ascii="仿宋_GB2312" w:eastAsia="仿宋_GB2312"/>
                <w:kern w:val="0"/>
                <w:sz w:val="30"/>
                <w:szCs w:val="30"/>
                <w:lang w:val="en-US" w:eastAsia="zh-CN"/>
              </w:rPr>
            </w:pPr>
          </w:p>
          <w:p>
            <w:pPr>
              <w:adjustRightInd w:val="0"/>
              <w:spacing w:line="560" w:lineRule="exact"/>
              <w:textAlignment w:val="baseline"/>
              <w:rPr>
                <w:rFonts w:hint="default" w:ascii="仿宋_GB2312" w:eastAsia="仿宋_GB2312"/>
                <w:kern w:val="0"/>
                <w:sz w:val="30"/>
                <w:szCs w:val="30"/>
                <w:lang w:val="en-US" w:eastAsia="zh-CN"/>
              </w:rPr>
            </w:pPr>
            <w:r>
              <w:rPr>
                <w:rFonts w:hint="eastAsia" w:ascii="仿宋_GB2312" w:eastAsia="仿宋_GB2312"/>
                <w:kern w:val="0"/>
                <w:sz w:val="30"/>
                <w:szCs w:val="30"/>
                <w:lang w:val="en-US" w:eastAsia="zh-CN"/>
              </w:rPr>
              <w:t xml:space="preserve">                          年  月   日</w:t>
            </w:r>
          </w:p>
        </w:tc>
      </w:tr>
    </w:tbl>
    <w:p>
      <w:pPr>
        <w:adjustRightInd w:val="0"/>
        <w:snapToGrid w:val="0"/>
        <w:ind w:firstLine="573"/>
        <w:textAlignment w:val="baseline"/>
        <w:rPr>
          <w:rFonts w:hint="eastAsia" w:ascii="仿宋_GB2312" w:hAnsi="仿宋_GB2312" w:eastAsia="仿宋_GB2312" w:cs="仿宋_GB2312"/>
          <w:sz w:val="24"/>
          <w:szCs w:val="24"/>
          <w:highlight w:val="none"/>
          <w:lang w:val="en-US" w:eastAsia="zh-CN"/>
        </w:rPr>
      </w:pPr>
    </w:p>
    <w:sectPr>
      <w:pgSz w:w="11906" w:h="16838"/>
      <w:pgMar w:top="2154"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4C2270-99AE-4217-9BF0-99998710FE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55EC36C-5272-4579-9F48-D084177C8251}"/>
  </w:font>
  <w:font w:name="方正公文小标宋">
    <w:panose1 w:val="02000500000000000000"/>
    <w:charset w:val="86"/>
    <w:family w:val="auto"/>
    <w:pitch w:val="default"/>
    <w:sig w:usb0="A00002BF" w:usb1="38CF7CFA" w:usb2="00000016" w:usb3="00000000" w:csb0="00040001" w:csb1="00000000"/>
    <w:embedRegular r:id="rId3" w:fontKey="{9F3B2D42-05F1-46E3-A326-EAFE383F52C3}"/>
  </w:font>
  <w:font w:name="仿宋_GB2312">
    <w:panose1 w:val="02010609030101010101"/>
    <w:charset w:val="86"/>
    <w:family w:val="auto"/>
    <w:pitch w:val="default"/>
    <w:sig w:usb0="00000001" w:usb1="080E0000" w:usb2="00000000" w:usb3="00000000" w:csb0="00040000" w:csb1="00000000"/>
    <w:embedRegular r:id="rId4" w:fontKey="{50EAAF3F-3446-473D-9FCF-B3E2D2D88E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MmRmMWE1NzQ2ZTJmMzA2ZDlkMDA3OThkZTAzZTYifQ=="/>
  </w:docVars>
  <w:rsids>
    <w:rsidRoot w:val="00000000"/>
    <w:rsid w:val="09BF4536"/>
    <w:rsid w:val="0AE27EAA"/>
    <w:rsid w:val="11E07D3F"/>
    <w:rsid w:val="23200C49"/>
    <w:rsid w:val="25042B48"/>
    <w:rsid w:val="2C3A60B8"/>
    <w:rsid w:val="2CDC4CDA"/>
    <w:rsid w:val="50FD5B6C"/>
    <w:rsid w:val="56030E90"/>
    <w:rsid w:val="5DD22370"/>
    <w:rsid w:val="65217998"/>
    <w:rsid w:val="6B0E2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1748</Words>
  <Characters>1819</Characters>
  <Lines>0</Lines>
  <Paragraphs>0</Paragraphs>
  <TotalTime>242</TotalTime>
  <ScaleCrop>false</ScaleCrop>
  <LinksUpToDate>false</LinksUpToDate>
  <CharactersWithSpaces>1960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2022-07-17T06:46:00Z</dcterms:created>
  <dc:creator>Administrator</dc:creator>
  <cp:lastModifiedBy>榴小莲</cp:lastModifiedBy>
  <cp:lastPrinted>2022-08-08T02:02:14Z</cp:lastPrinted>
  <dcterms:modified xsi:type="dcterms:W3CDTF">2022-08-08T02:14:37Z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7B695A9CA4A84380B59697B4CF3A940D</vt:lpwstr>
  </property>
</Properties>
</file>