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F0" w:rsidRDefault="00905AF0">
      <w:pPr>
        <w:jc w:val="center"/>
        <w:rPr>
          <w:rStyle w:val="NormalCharacter"/>
          <w:rFonts w:ascii="黑体" w:eastAsia="黑体" w:hAnsi="黑体" w:cs="黑体"/>
          <w:b/>
          <w:bCs/>
          <w:sz w:val="44"/>
          <w:szCs w:val="44"/>
        </w:rPr>
      </w:pPr>
    </w:p>
    <w:p w:rsidR="00905AF0" w:rsidRPr="000E1019" w:rsidRDefault="00905AF0">
      <w:pPr>
        <w:jc w:val="center"/>
        <w:rPr>
          <w:rStyle w:val="NormalCharacter"/>
          <w:rFonts w:ascii="黑体" w:eastAsia="黑体" w:hAnsi="黑体" w:cs="黑体"/>
          <w:bCs/>
          <w:sz w:val="44"/>
          <w:szCs w:val="44"/>
        </w:rPr>
      </w:pPr>
    </w:p>
    <w:p w:rsidR="00905AF0" w:rsidRPr="000E1019" w:rsidRDefault="000940AD" w:rsidP="00275CC7">
      <w:pPr>
        <w:spacing w:line="560" w:lineRule="exact"/>
        <w:jc w:val="center"/>
        <w:rPr>
          <w:rStyle w:val="NormalCharacter"/>
          <w:rFonts w:ascii="方正小标宋简体" w:eastAsia="方正小标宋简体" w:hAnsi="黑体" w:cs="黑体"/>
          <w:bCs/>
          <w:sz w:val="44"/>
          <w:szCs w:val="44"/>
        </w:rPr>
      </w:pPr>
      <w:bookmarkStart w:id="0" w:name="_GoBack"/>
      <w:bookmarkEnd w:id="0"/>
      <w:r>
        <w:rPr>
          <w:rStyle w:val="NormalCharacter"/>
          <w:rFonts w:ascii="方正小标宋简体" w:eastAsia="方正小标宋简体" w:hAnsi="黑体" w:cs="黑体" w:hint="eastAsia"/>
          <w:bCs/>
          <w:sz w:val="44"/>
          <w:szCs w:val="44"/>
        </w:rPr>
        <w:t>滨海新</w:t>
      </w:r>
      <w:r w:rsidR="00716D7F" w:rsidRPr="000E1019">
        <w:rPr>
          <w:rStyle w:val="NormalCharacter"/>
          <w:rFonts w:ascii="方正小标宋简体" w:eastAsia="方正小标宋简体" w:hAnsi="黑体" w:cs="黑体" w:hint="eastAsia"/>
          <w:bCs/>
          <w:sz w:val="44"/>
          <w:szCs w:val="44"/>
        </w:rPr>
        <w:t>区“福彩圆梦·</w:t>
      </w:r>
      <w:r w:rsidR="00127DCE">
        <w:rPr>
          <w:rStyle w:val="NormalCharacter"/>
          <w:rFonts w:ascii="方正小标宋简体" w:eastAsia="方正小标宋简体" w:hAnsi="黑体" w:cs="黑体" w:hint="eastAsia"/>
          <w:bCs/>
          <w:sz w:val="44"/>
          <w:szCs w:val="44"/>
        </w:rPr>
        <w:t>孤儿</w:t>
      </w:r>
      <w:r w:rsidR="00716D7F" w:rsidRPr="000E1019">
        <w:rPr>
          <w:rStyle w:val="NormalCharacter"/>
          <w:rFonts w:ascii="方正小标宋简体" w:eastAsia="方正小标宋简体" w:hAnsi="黑体" w:cs="黑体" w:hint="eastAsia"/>
          <w:bCs/>
          <w:sz w:val="44"/>
          <w:szCs w:val="44"/>
        </w:rPr>
        <w:t>助学工程”</w:t>
      </w:r>
      <w:r w:rsidR="00FA1C97">
        <w:rPr>
          <w:rStyle w:val="NormalCharacter"/>
          <w:rFonts w:ascii="方正小标宋简体" w:eastAsia="方正小标宋简体" w:hAnsi="黑体" w:cs="黑体" w:hint="eastAsia"/>
          <w:bCs/>
          <w:sz w:val="44"/>
          <w:szCs w:val="44"/>
        </w:rPr>
        <w:t>项目</w:t>
      </w:r>
      <w:r w:rsidR="00716D7F" w:rsidRPr="000E1019">
        <w:rPr>
          <w:rStyle w:val="NormalCharacter"/>
          <w:rFonts w:ascii="方正小标宋简体" w:eastAsia="方正小标宋简体" w:hAnsi="黑体" w:cs="黑体" w:hint="eastAsia"/>
          <w:bCs/>
          <w:sz w:val="44"/>
          <w:szCs w:val="44"/>
        </w:rPr>
        <w:t>专项资金管理使用办法</w:t>
      </w:r>
    </w:p>
    <w:p w:rsidR="00905AF0" w:rsidRPr="000E1019" w:rsidRDefault="00905AF0" w:rsidP="00275CC7">
      <w:pPr>
        <w:spacing w:line="560" w:lineRule="exact"/>
        <w:ind w:firstLineChars="200" w:firstLine="640"/>
        <w:rPr>
          <w:rStyle w:val="NormalCharacter"/>
          <w:rFonts w:ascii="仿宋_GB2312" w:eastAsia="仿宋_GB2312" w:hAnsi="仿宋" w:cs="仿宋"/>
          <w:bCs/>
          <w:sz w:val="32"/>
          <w:szCs w:val="32"/>
        </w:rPr>
      </w:pPr>
    </w:p>
    <w:p w:rsidR="00905AF0" w:rsidRPr="000E1019" w:rsidRDefault="000940AD" w:rsidP="00275CC7">
      <w:pPr>
        <w:spacing w:line="560" w:lineRule="exact"/>
        <w:jc w:val="center"/>
        <w:rPr>
          <w:rStyle w:val="NormalCharacter"/>
          <w:rFonts w:ascii="仿宋_GB2312" w:eastAsia="仿宋_GB2312" w:hAnsi="黑体" w:cs="黑体"/>
          <w:bCs/>
          <w:sz w:val="32"/>
          <w:szCs w:val="32"/>
        </w:rPr>
      </w:pPr>
      <w:r>
        <w:rPr>
          <w:rStyle w:val="NormalCharacter"/>
          <w:rFonts w:ascii="仿宋_GB2312" w:eastAsia="仿宋_GB2312" w:hAnsi="黑体" w:cs="黑体" w:hint="eastAsia"/>
          <w:bCs/>
          <w:sz w:val="32"/>
          <w:szCs w:val="32"/>
        </w:rPr>
        <w:t xml:space="preserve">第一章 </w:t>
      </w:r>
      <w:r w:rsidR="00716D7F" w:rsidRPr="000E1019">
        <w:rPr>
          <w:rStyle w:val="NormalCharacter"/>
          <w:rFonts w:ascii="仿宋_GB2312" w:eastAsia="仿宋_GB2312" w:hAnsi="黑体" w:cs="黑体" w:hint="eastAsia"/>
          <w:bCs/>
          <w:sz w:val="32"/>
          <w:szCs w:val="32"/>
        </w:rPr>
        <w:t>总</w:t>
      </w:r>
      <w:r>
        <w:rPr>
          <w:rStyle w:val="NormalCharacter"/>
          <w:rFonts w:ascii="仿宋_GB2312" w:eastAsia="仿宋_GB2312" w:hAnsi="黑体" w:cs="黑体" w:hint="eastAsia"/>
          <w:bCs/>
          <w:sz w:val="32"/>
          <w:szCs w:val="32"/>
        </w:rPr>
        <w:t xml:space="preserve">  </w:t>
      </w:r>
      <w:r w:rsidR="00716D7F" w:rsidRPr="000E1019">
        <w:rPr>
          <w:rStyle w:val="NormalCharacter"/>
          <w:rFonts w:ascii="仿宋_GB2312" w:eastAsia="仿宋_GB2312" w:hAnsi="黑体" w:cs="黑体" w:hint="eastAsia"/>
          <w:bCs/>
          <w:sz w:val="32"/>
          <w:szCs w:val="32"/>
        </w:rPr>
        <w:t>则</w:t>
      </w:r>
    </w:p>
    <w:p w:rsidR="00905AF0" w:rsidRPr="000E1019" w:rsidRDefault="00905AF0" w:rsidP="00275CC7">
      <w:pPr>
        <w:spacing w:line="560" w:lineRule="exact"/>
        <w:rPr>
          <w:rStyle w:val="NormalCharacter"/>
          <w:rFonts w:ascii="仿宋_GB2312" w:eastAsia="仿宋_GB2312" w:hAnsi="黑体" w:cs="黑体"/>
          <w:bCs/>
          <w:sz w:val="32"/>
          <w:szCs w:val="32"/>
        </w:rPr>
      </w:pPr>
    </w:p>
    <w:p w:rsidR="00905AF0" w:rsidRPr="000E1019" w:rsidRDefault="00716D7F" w:rsidP="00275CC7">
      <w:pPr>
        <w:spacing w:line="560" w:lineRule="exact"/>
        <w:ind w:firstLineChars="200" w:firstLine="640"/>
        <w:rPr>
          <w:rStyle w:val="NormalCharacter"/>
          <w:rFonts w:ascii="仿宋_GB2312" w:eastAsia="仿宋_GB2312" w:hAnsi="仿宋" w:cs="仿宋"/>
          <w:bCs/>
          <w:sz w:val="32"/>
          <w:szCs w:val="32"/>
        </w:rPr>
      </w:pPr>
      <w:r w:rsidRPr="000E1019">
        <w:rPr>
          <w:rStyle w:val="NormalCharacter"/>
          <w:rFonts w:ascii="仿宋_GB2312" w:eastAsia="仿宋_GB2312" w:hAnsi="仿宋" w:cs="仿宋" w:hint="eastAsia"/>
          <w:bCs/>
          <w:sz w:val="32"/>
          <w:szCs w:val="32"/>
        </w:rPr>
        <w:t>第一条</w:t>
      </w:r>
      <w:r w:rsidR="00127DCE">
        <w:rPr>
          <w:rStyle w:val="NormalCharacter"/>
          <w:rFonts w:ascii="仿宋_GB2312" w:eastAsia="仿宋_GB2312" w:hAnsi="仿宋" w:cs="仿宋" w:hint="eastAsia"/>
          <w:bCs/>
          <w:sz w:val="32"/>
          <w:szCs w:val="32"/>
        </w:rPr>
        <w:t xml:space="preserve"> </w:t>
      </w:r>
      <w:r w:rsidR="00127DCE" w:rsidRPr="000E1019">
        <w:rPr>
          <w:rStyle w:val="NormalCharacter"/>
          <w:rFonts w:ascii="仿宋_GB2312" w:eastAsia="仿宋_GB2312" w:hAnsi="仿宋" w:cs="仿宋" w:hint="eastAsia"/>
          <w:bCs/>
          <w:sz w:val="32"/>
          <w:szCs w:val="32"/>
        </w:rPr>
        <w:t>根据《民政部彩票公益金使用管理信息公开办法》和《</w:t>
      </w:r>
      <w:r w:rsidR="00257931">
        <w:rPr>
          <w:rStyle w:val="NormalCharacter"/>
          <w:rFonts w:ascii="仿宋_GB2312" w:eastAsia="仿宋_GB2312" w:hAnsi="仿宋" w:cs="仿宋" w:hint="eastAsia"/>
          <w:bCs/>
          <w:sz w:val="32"/>
          <w:szCs w:val="32"/>
        </w:rPr>
        <w:t>天津市</w:t>
      </w:r>
      <w:r w:rsidR="00127DCE" w:rsidRPr="000E1019">
        <w:rPr>
          <w:rStyle w:val="NormalCharacter"/>
          <w:rFonts w:ascii="仿宋_GB2312" w:eastAsia="仿宋_GB2312" w:hAnsi="仿宋" w:cs="仿宋" w:hint="eastAsia"/>
          <w:bCs/>
          <w:sz w:val="32"/>
          <w:szCs w:val="32"/>
        </w:rPr>
        <w:t>“福彩圆梦·孤儿助学工程”项目实施暂行办法》的规定，</w:t>
      </w:r>
      <w:r w:rsidR="00562A72">
        <w:rPr>
          <w:rStyle w:val="NormalCharacter"/>
          <w:rFonts w:ascii="仿宋_GB2312" w:eastAsia="仿宋_GB2312" w:hAnsi="仿宋" w:cs="仿宋" w:hint="eastAsia"/>
          <w:bCs/>
          <w:sz w:val="32"/>
          <w:szCs w:val="32"/>
        </w:rPr>
        <w:t>不断</w:t>
      </w:r>
      <w:r w:rsidR="00562A72" w:rsidRPr="000E1019">
        <w:rPr>
          <w:rStyle w:val="NormalCharacter"/>
          <w:rFonts w:ascii="仿宋_GB2312" w:eastAsia="仿宋_GB2312" w:hAnsi="仿宋" w:cs="仿宋" w:hint="eastAsia"/>
          <w:bCs/>
          <w:sz w:val="32"/>
          <w:szCs w:val="32"/>
        </w:rPr>
        <w:t>强化“福彩圆梦·孤儿助学工程”项目管理，</w:t>
      </w:r>
      <w:r w:rsidRPr="000E1019">
        <w:rPr>
          <w:rStyle w:val="NormalCharacter"/>
          <w:rFonts w:ascii="仿宋_GB2312" w:eastAsia="仿宋_GB2312" w:hAnsi="仿宋" w:cs="仿宋" w:hint="eastAsia"/>
          <w:bCs/>
          <w:sz w:val="32"/>
          <w:szCs w:val="32"/>
        </w:rPr>
        <w:t>规范</w:t>
      </w:r>
      <w:r w:rsidR="00562A72" w:rsidRPr="000E1019">
        <w:rPr>
          <w:rStyle w:val="NormalCharacter"/>
          <w:rFonts w:ascii="仿宋_GB2312" w:eastAsia="仿宋_GB2312" w:hAnsi="仿宋" w:cs="仿宋" w:hint="eastAsia"/>
          <w:bCs/>
          <w:sz w:val="32"/>
          <w:szCs w:val="32"/>
        </w:rPr>
        <w:t>资金使用和</w:t>
      </w:r>
      <w:r w:rsidR="00562A72">
        <w:rPr>
          <w:rStyle w:val="NormalCharacter"/>
          <w:rFonts w:ascii="仿宋_GB2312" w:eastAsia="仿宋_GB2312" w:hAnsi="仿宋" w:cs="仿宋" w:hint="eastAsia"/>
          <w:bCs/>
          <w:sz w:val="32"/>
          <w:szCs w:val="32"/>
        </w:rPr>
        <w:t>拨付</w:t>
      </w:r>
      <w:r w:rsidRPr="000E1019">
        <w:rPr>
          <w:rStyle w:val="NormalCharacter"/>
          <w:rFonts w:ascii="仿宋_GB2312" w:eastAsia="仿宋_GB2312" w:hAnsi="仿宋" w:cs="仿宋" w:hint="eastAsia"/>
          <w:bCs/>
          <w:sz w:val="32"/>
          <w:szCs w:val="32"/>
        </w:rPr>
        <w:t>流程，</w:t>
      </w:r>
      <w:r w:rsidR="00562A72" w:rsidRPr="000E1019">
        <w:rPr>
          <w:rStyle w:val="NormalCharacter"/>
          <w:rFonts w:ascii="仿宋_GB2312" w:eastAsia="仿宋_GB2312" w:hAnsi="仿宋" w:cs="仿宋" w:hint="eastAsia"/>
          <w:bCs/>
          <w:sz w:val="32"/>
          <w:szCs w:val="32"/>
        </w:rPr>
        <w:t>维护孤儿受教育权利，</w:t>
      </w:r>
      <w:r w:rsidRPr="000E1019">
        <w:rPr>
          <w:rStyle w:val="NormalCharacter"/>
          <w:rFonts w:ascii="仿宋_GB2312" w:eastAsia="仿宋_GB2312" w:hAnsi="仿宋" w:cs="仿宋" w:hint="eastAsia"/>
          <w:bCs/>
          <w:sz w:val="32"/>
          <w:szCs w:val="32"/>
        </w:rPr>
        <w:t>特制定</w:t>
      </w:r>
      <w:r w:rsidR="00B17158">
        <w:rPr>
          <w:rStyle w:val="NormalCharacter"/>
          <w:rFonts w:ascii="仿宋_GB2312" w:eastAsia="仿宋_GB2312" w:hAnsi="仿宋" w:cs="仿宋" w:hint="eastAsia"/>
          <w:bCs/>
          <w:sz w:val="32"/>
          <w:szCs w:val="32"/>
        </w:rPr>
        <w:t>滨海新区</w:t>
      </w:r>
      <w:r w:rsidRPr="000E1019">
        <w:rPr>
          <w:rStyle w:val="NormalCharacter"/>
          <w:rFonts w:ascii="仿宋_GB2312" w:eastAsia="仿宋_GB2312" w:hAnsi="仿宋" w:cs="仿宋" w:hint="eastAsia"/>
          <w:bCs/>
          <w:sz w:val="32"/>
          <w:szCs w:val="32"/>
        </w:rPr>
        <w:t>“福彩圆梦·孤儿助学工程”</w:t>
      </w:r>
      <w:r w:rsidR="00FA1C97">
        <w:rPr>
          <w:rStyle w:val="NormalCharacter"/>
          <w:rFonts w:ascii="仿宋_GB2312" w:eastAsia="仿宋_GB2312" w:hAnsi="仿宋" w:cs="仿宋" w:hint="eastAsia"/>
          <w:bCs/>
          <w:sz w:val="32"/>
          <w:szCs w:val="32"/>
        </w:rPr>
        <w:t>项目</w:t>
      </w:r>
      <w:r w:rsidRPr="000E1019">
        <w:rPr>
          <w:rStyle w:val="NormalCharacter"/>
          <w:rFonts w:ascii="仿宋_GB2312" w:eastAsia="仿宋_GB2312" w:hAnsi="仿宋" w:cs="仿宋" w:hint="eastAsia"/>
          <w:bCs/>
          <w:sz w:val="32"/>
          <w:szCs w:val="32"/>
        </w:rPr>
        <w:t>专项资金管理使用办法。</w:t>
      </w:r>
    </w:p>
    <w:p w:rsidR="00905AF0" w:rsidRPr="000E1019" w:rsidRDefault="00716D7F" w:rsidP="00275CC7">
      <w:pPr>
        <w:spacing w:line="560" w:lineRule="exact"/>
        <w:ind w:firstLineChars="200" w:firstLine="640"/>
        <w:rPr>
          <w:rStyle w:val="NormalCharacter"/>
          <w:rFonts w:ascii="仿宋_GB2312" w:eastAsia="仿宋_GB2312" w:hAnsi="仿宋" w:cs="仿宋"/>
          <w:bCs/>
          <w:sz w:val="32"/>
          <w:szCs w:val="32"/>
        </w:rPr>
      </w:pPr>
      <w:r w:rsidRPr="000E1019">
        <w:rPr>
          <w:rStyle w:val="NormalCharacter"/>
          <w:rFonts w:ascii="仿宋_GB2312" w:eastAsia="仿宋_GB2312" w:hAnsi="仿宋" w:cs="仿宋" w:hint="eastAsia"/>
          <w:bCs/>
          <w:sz w:val="32"/>
          <w:szCs w:val="32"/>
        </w:rPr>
        <w:t>第二条 “福彩圆梦·</w:t>
      </w:r>
      <w:r w:rsidR="00921B04">
        <w:rPr>
          <w:rStyle w:val="NormalCharacter"/>
          <w:rFonts w:ascii="仿宋_GB2312" w:eastAsia="仿宋_GB2312" w:hAnsi="仿宋" w:cs="仿宋" w:hint="eastAsia"/>
          <w:bCs/>
          <w:sz w:val="32"/>
          <w:szCs w:val="32"/>
        </w:rPr>
        <w:t>孤儿</w:t>
      </w:r>
      <w:r w:rsidRPr="000E1019">
        <w:rPr>
          <w:rStyle w:val="NormalCharacter"/>
          <w:rFonts w:ascii="仿宋_GB2312" w:eastAsia="仿宋_GB2312" w:hAnsi="仿宋" w:cs="仿宋" w:hint="eastAsia"/>
          <w:bCs/>
          <w:sz w:val="32"/>
          <w:szCs w:val="32"/>
        </w:rPr>
        <w:t>助学工程”</w:t>
      </w:r>
      <w:r w:rsidR="004127CB">
        <w:rPr>
          <w:rStyle w:val="NormalCharacter"/>
          <w:rFonts w:ascii="仿宋_GB2312" w:eastAsia="仿宋_GB2312" w:hAnsi="仿宋" w:cs="仿宋" w:hint="eastAsia"/>
          <w:bCs/>
          <w:sz w:val="32"/>
          <w:szCs w:val="32"/>
        </w:rPr>
        <w:t>项目</w:t>
      </w:r>
      <w:r w:rsidRPr="000E1019">
        <w:rPr>
          <w:rStyle w:val="NormalCharacter"/>
          <w:rFonts w:ascii="仿宋_GB2312" w:eastAsia="仿宋_GB2312" w:hAnsi="仿宋" w:cs="仿宋" w:hint="eastAsia"/>
          <w:bCs/>
          <w:sz w:val="32"/>
          <w:szCs w:val="32"/>
        </w:rPr>
        <w:t>专项资金由中央福利彩票公益金支持</w:t>
      </w:r>
      <w:r w:rsidR="008E4E2A">
        <w:rPr>
          <w:rStyle w:val="NormalCharacter"/>
          <w:rFonts w:ascii="仿宋_GB2312" w:eastAsia="仿宋_GB2312" w:hAnsi="仿宋" w:cs="仿宋" w:hint="eastAsia"/>
          <w:bCs/>
          <w:sz w:val="32"/>
          <w:szCs w:val="32"/>
        </w:rPr>
        <w:t>，面向孤儿开展的助学项目</w:t>
      </w:r>
      <w:r w:rsidRPr="000E1019">
        <w:rPr>
          <w:rStyle w:val="NormalCharacter"/>
          <w:rFonts w:ascii="仿宋_GB2312" w:eastAsia="仿宋_GB2312" w:hAnsi="仿宋" w:cs="仿宋" w:hint="eastAsia"/>
          <w:bCs/>
          <w:sz w:val="32"/>
          <w:szCs w:val="32"/>
        </w:rPr>
        <w:t>。</w:t>
      </w:r>
    </w:p>
    <w:p w:rsidR="00905AF0" w:rsidRPr="000E1019" w:rsidRDefault="00716D7F" w:rsidP="00275CC7">
      <w:pPr>
        <w:spacing w:line="560" w:lineRule="exact"/>
        <w:ind w:firstLineChars="200" w:firstLine="640"/>
        <w:rPr>
          <w:rStyle w:val="NormalCharacter"/>
          <w:rFonts w:ascii="仿宋_GB2312" w:eastAsia="仿宋_GB2312" w:hAnsi="仿宋" w:cs="仿宋"/>
          <w:bCs/>
          <w:sz w:val="32"/>
          <w:szCs w:val="32"/>
        </w:rPr>
      </w:pPr>
      <w:r w:rsidRPr="000E1019">
        <w:rPr>
          <w:rStyle w:val="NormalCharacter"/>
          <w:rFonts w:ascii="仿宋_GB2312" w:eastAsia="仿宋_GB2312" w:hAnsi="仿宋" w:cs="仿宋" w:hint="eastAsia"/>
          <w:bCs/>
          <w:sz w:val="32"/>
          <w:szCs w:val="32"/>
        </w:rPr>
        <w:t>第三条 “福彩圆梦·</w:t>
      </w:r>
      <w:r w:rsidR="0079619F">
        <w:rPr>
          <w:rStyle w:val="NormalCharacter"/>
          <w:rFonts w:ascii="仿宋_GB2312" w:eastAsia="仿宋_GB2312" w:hAnsi="仿宋" w:cs="仿宋" w:hint="eastAsia"/>
          <w:bCs/>
          <w:sz w:val="32"/>
          <w:szCs w:val="32"/>
        </w:rPr>
        <w:t>孤儿</w:t>
      </w:r>
      <w:r w:rsidRPr="000E1019">
        <w:rPr>
          <w:rStyle w:val="NormalCharacter"/>
          <w:rFonts w:ascii="仿宋_GB2312" w:eastAsia="仿宋_GB2312" w:hAnsi="仿宋" w:cs="仿宋" w:hint="eastAsia"/>
          <w:bCs/>
          <w:sz w:val="32"/>
          <w:szCs w:val="32"/>
        </w:rPr>
        <w:t>助学工程”</w:t>
      </w:r>
      <w:r w:rsidR="00254CFB">
        <w:rPr>
          <w:rStyle w:val="NormalCharacter"/>
          <w:rFonts w:ascii="仿宋_GB2312" w:eastAsia="仿宋_GB2312" w:hAnsi="仿宋" w:cs="仿宋" w:hint="eastAsia"/>
          <w:bCs/>
          <w:sz w:val="32"/>
          <w:szCs w:val="32"/>
        </w:rPr>
        <w:t>项目</w:t>
      </w:r>
      <w:r w:rsidRPr="000E1019">
        <w:rPr>
          <w:rStyle w:val="NormalCharacter"/>
          <w:rFonts w:ascii="仿宋_GB2312" w:eastAsia="仿宋_GB2312" w:hAnsi="仿宋" w:cs="仿宋" w:hint="eastAsia"/>
          <w:bCs/>
          <w:sz w:val="32"/>
          <w:szCs w:val="32"/>
        </w:rPr>
        <w:t>专项资金资助对象范围是</w:t>
      </w:r>
      <w:r w:rsidR="00077FD6">
        <w:rPr>
          <w:rStyle w:val="NormalCharacter"/>
          <w:rFonts w:ascii="仿宋_GB2312" w:eastAsia="仿宋_GB2312" w:hAnsi="仿宋" w:cs="仿宋" w:hint="eastAsia"/>
          <w:bCs/>
          <w:sz w:val="32"/>
          <w:szCs w:val="32"/>
        </w:rPr>
        <w:t>18周岁以下已</w:t>
      </w:r>
      <w:r w:rsidRPr="000E1019">
        <w:rPr>
          <w:rStyle w:val="NormalCharacter"/>
          <w:rFonts w:ascii="仿宋_GB2312" w:eastAsia="仿宋_GB2312" w:hAnsi="仿宋" w:cs="仿宋" w:hint="eastAsia"/>
          <w:bCs/>
          <w:sz w:val="32"/>
          <w:szCs w:val="32"/>
        </w:rPr>
        <w:t>被认定为孤儿身份、年满18周岁后</w:t>
      </w:r>
      <w:r w:rsidR="003B3762">
        <w:rPr>
          <w:rStyle w:val="NormalCharacter"/>
          <w:rFonts w:ascii="仿宋_GB2312" w:eastAsia="仿宋_GB2312" w:hAnsi="仿宋" w:cs="仿宋" w:hint="eastAsia"/>
          <w:bCs/>
          <w:sz w:val="32"/>
          <w:szCs w:val="32"/>
        </w:rPr>
        <w:t>继续在</w:t>
      </w:r>
      <w:r w:rsidRPr="000E1019">
        <w:rPr>
          <w:rStyle w:val="NormalCharacter"/>
          <w:rFonts w:ascii="仿宋_GB2312" w:eastAsia="仿宋_GB2312" w:hAnsi="仿宋" w:cs="仿宋" w:hint="eastAsia"/>
          <w:bCs/>
          <w:sz w:val="32"/>
          <w:szCs w:val="32"/>
        </w:rPr>
        <w:t>普通全日制本科学校、普通全日制专科学校、高等职业学校等高等院校及中等职业学校就读的中专、大专、本科学生和硕士研究生。</w:t>
      </w:r>
    </w:p>
    <w:p w:rsidR="00905AF0" w:rsidRPr="000E1019" w:rsidRDefault="00716D7F" w:rsidP="00275CC7">
      <w:pPr>
        <w:spacing w:line="560" w:lineRule="exact"/>
        <w:ind w:firstLineChars="200" w:firstLine="640"/>
        <w:rPr>
          <w:rStyle w:val="NormalCharacter"/>
          <w:rFonts w:ascii="仿宋_GB2312" w:eastAsia="仿宋_GB2312" w:hAnsi="仿宋" w:cs="仿宋"/>
          <w:bCs/>
          <w:sz w:val="32"/>
          <w:szCs w:val="32"/>
        </w:rPr>
      </w:pPr>
      <w:r w:rsidRPr="000E1019">
        <w:rPr>
          <w:rStyle w:val="NormalCharacter"/>
          <w:rFonts w:ascii="仿宋_GB2312" w:eastAsia="仿宋_GB2312" w:hAnsi="仿宋" w:cs="仿宋" w:hint="eastAsia"/>
          <w:bCs/>
          <w:sz w:val="32"/>
          <w:szCs w:val="32"/>
        </w:rPr>
        <w:t>第四条 “福彩圆梦·</w:t>
      </w:r>
      <w:r w:rsidR="007D66C3">
        <w:rPr>
          <w:rStyle w:val="NormalCharacter"/>
          <w:rFonts w:ascii="仿宋_GB2312" w:eastAsia="仿宋_GB2312" w:hAnsi="仿宋" w:cs="仿宋" w:hint="eastAsia"/>
          <w:bCs/>
          <w:sz w:val="32"/>
          <w:szCs w:val="32"/>
        </w:rPr>
        <w:t>孤儿</w:t>
      </w:r>
      <w:r w:rsidRPr="000E1019">
        <w:rPr>
          <w:rStyle w:val="NormalCharacter"/>
          <w:rFonts w:ascii="仿宋_GB2312" w:eastAsia="仿宋_GB2312" w:hAnsi="仿宋" w:cs="仿宋" w:hint="eastAsia"/>
          <w:bCs/>
          <w:sz w:val="32"/>
          <w:szCs w:val="32"/>
        </w:rPr>
        <w:t>助学工程”</w:t>
      </w:r>
      <w:r w:rsidR="007D66C3">
        <w:rPr>
          <w:rStyle w:val="NormalCharacter"/>
          <w:rFonts w:ascii="仿宋_GB2312" w:eastAsia="仿宋_GB2312" w:hAnsi="仿宋" w:cs="仿宋" w:hint="eastAsia"/>
          <w:bCs/>
          <w:sz w:val="32"/>
          <w:szCs w:val="32"/>
        </w:rPr>
        <w:t>项目</w:t>
      </w:r>
      <w:r w:rsidRPr="000E1019">
        <w:rPr>
          <w:rStyle w:val="NormalCharacter"/>
          <w:rFonts w:ascii="仿宋_GB2312" w:eastAsia="仿宋_GB2312" w:hAnsi="仿宋" w:cs="仿宋" w:hint="eastAsia"/>
          <w:bCs/>
          <w:sz w:val="32"/>
          <w:szCs w:val="32"/>
        </w:rPr>
        <w:t>专项资金资助方式是为符合条件的在</w:t>
      </w:r>
      <w:r w:rsidR="003665BD">
        <w:rPr>
          <w:rStyle w:val="NormalCharacter"/>
          <w:rFonts w:ascii="仿宋_GB2312" w:eastAsia="仿宋_GB2312" w:hAnsi="仿宋" w:cs="仿宋" w:hint="eastAsia"/>
          <w:bCs/>
          <w:sz w:val="32"/>
          <w:szCs w:val="32"/>
        </w:rPr>
        <w:t>学</w:t>
      </w:r>
      <w:r w:rsidRPr="000E1019">
        <w:rPr>
          <w:rStyle w:val="NormalCharacter"/>
          <w:rFonts w:ascii="仿宋_GB2312" w:eastAsia="仿宋_GB2312" w:hAnsi="仿宋" w:cs="仿宋" w:hint="eastAsia"/>
          <w:bCs/>
          <w:sz w:val="32"/>
          <w:szCs w:val="32"/>
        </w:rPr>
        <w:t>孤儿发放相关补助</w:t>
      </w:r>
      <w:r w:rsidR="00AC2F17">
        <w:rPr>
          <w:rStyle w:val="NormalCharacter"/>
          <w:rFonts w:ascii="仿宋_GB2312" w:eastAsia="仿宋_GB2312" w:hAnsi="仿宋" w:cs="仿宋" w:hint="eastAsia"/>
          <w:bCs/>
          <w:sz w:val="32"/>
          <w:szCs w:val="32"/>
        </w:rPr>
        <w:t>费用</w:t>
      </w:r>
      <w:r w:rsidRPr="000E1019">
        <w:rPr>
          <w:rStyle w:val="NormalCharacter"/>
          <w:rFonts w:ascii="仿宋_GB2312" w:eastAsia="仿宋_GB2312" w:hAnsi="仿宋" w:cs="仿宋" w:hint="eastAsia"/>
          <w:bCs/>
          <w:sz w:val="32"/>
          <w:szCs w:val="32"/>
        </w:rPr>
        <w:t>，资助标准为每人每学年1万元，</w:t>
      </w:r>
      <w:r w:rsidR="00FE7DB3">
        <w:rPr>
          <w:rStyle w:val="NormalCharacter"/>
          <w:rFonts w:ascii="仿宋_GB2312" w:eastAsia="仿宋_GB2312" w:hAnsi="仿宋" w:cs="仿宋" w:hint="eastAsia"/>
          <w:bCs/>
          <w:sz w:val="32"/>
          <w:szCs w:val="32"/>
        </w:rPr>
        <w:t>按季度发放，</w:t>
      </w:r>
      <w:r w:rsidRPr="000E1019">
        <w:rPr>
          <w:rStyle w:val="NormalCharacter"/>
          <w:rFonts w:ascii="仿宋_GB2312" w:eastAsia="仿宋_GB2312" w:hAnsi="仿宋" w:cs="仿宋" w:hint="eastAsia"/>
          <w:bCs/>
          <w:sz w:val="32"/>
          <w:szCs w:val="32"/>
        </w:rPr>
        <w:t>资助时限为孤儿入学就读期间。</w:t>
      </w:r>
    </w:p>
    <w:p w:rsidR="00FF541F" w:rsidRDefault="00FF541F" w:rsidP="00275CC7">
      <w:pPr>
        <w:spacing w:line="560" w:lineRule="exact"/>
        <w:jc w:val="center"/>
        <w:rPr>
          <w:rStyle w:val="NormalCharacter"/>
          <w:rFonts w:ascii="仿宋_GB2312" w:eastAsia="仿宋_GB2312" w:hAnsi="黑体" w:cs="Times New Roman"/>
          <w:bCs/>
          <w:sz w:val="32"/>
          <w:szCs w:val="32"/>
        </w:rPr>
      </w:pPr>
    </w:p>
    <w:p w:rsidR="00905AF0" w:rsidRPr="000E1019" w:rsidRDefault="00716D7F" w:rsidP="00275CC7">
      <w:pPr>
        <w:spacing w:line="560" w:lineRule="exact"/>
        <w:jc w:val="center"/>
        <w:rPr>
          <w:rStyle w:val="NormalCharacter"/>
          <w:rFonts w:ascii="仿宋_GB2312" w:eastAsia="仿宋_GB2312" w:hAnsi="黑体" w:cs="Times New Roman"/>
          <w:bCs/>
          <w:sz w:val="32"/>
          <w:szCs w:val="32"/>
        </w:rPr>
      </w:pPr>
      <w:r w:rsidRPr="000E1019">
        <w:rPr>
          <w:rStyle w:val="NormalCharacter"/>
          <w:rFonts w:ascii="仿宋_GB2312" w:eastAsia="仿宋_GB2312" w:hAnsi="黑体" w:cs="Times New Roman" w:hint="eastAsia"/>
          <w:bCs/>
          <w:sz w:val="32"/>
          <w:szCs w:val="32"/>
        </w:rPr>
        <w:t>第二章  申请和发放</w:t>
      </w:r>
    </w:p>
    <w:p w:rsidR="00905AF0" w:rsidRPr="000E1019" w:rsidRDefault="00905AF0" w:rsidP="00275CC7">
      <w:pPr>
        <w:spacing w:line="560" w:lineRule="exact"/>
        <w:rPr>
          <w:rStyle w:val="NormalCharacter"/>
          <w:rFonts w:ascii="仿宋_GB2312" w:eastAsia="仿宋_GB2312" w:hAnsi="黑体" w:cs="Times New Roman"/>
          <w:bCs/>
          <w:sz w:val="32"/>
          <w:szCs w:val="32"/>
        </w:rPr>
      </w:pPr>
    </w:p>
    <w:p w:rsidR="00905AF0" w:rsidRPr="000E1019" w:rsidRDefault="00716D7F" w:rsidP="00275CC7">
      <w:pPr>
        <w:spacing w:line="560" w:lineRule="exact"/>
        <w:ind w:firstLineChars="200" w:firstLine="640"/>
        <w:rPr>
          <w:rStyle w:val="NormalCharacter"/>
          <w:rFonts w:ascii="仿宋_GB2312" w:eastAsia="仿宋_GB2312" w:hAnsi="仿宋" w:cs="仿宋"/>
          <w:bCs/>
          <w:sz w:val="32"/>
          <w:szCs w:val="32"/>
        </w:rPr>
      </w:pPr>
      <w:r w:rsidRPr="000E1019">
        <w:rPr>
          <w:rStyle w:val="NormalCharacter"/>
          <w:rFonts w:ascii="仿宋_GB2312" w:eastAsia="仿宋_GB2312" w:hAnsi="仿宋" w:cs="仿宋" w:hint="eastAsia"/>
          <w:bCs/>
          <w:sz w:val="32"/>
          <w:szCs w:val="32"/>
        </w:rPr>
        <w:t xml:space="preserve">第五条 </w:t>
      </w:r>
      <w:r w:rsidR="0047571B">
        <w:rPr>
          <w:rStyle w:val="NormalCharacter"/>
          <w:rFonts w:ascii="仿宋_GB2312" w:eastAsia="仿宋_GB2312" w:hAnsi="仿宋" w:cs="仿宋" w:hint="eastAsia"/>
          <w:bCs/>
          <w:sz w:val="32"/>
          <w:szCs w:val="32"/>
        </w:rPr>
        <w:t>区民政局</w:t>
      </w:r>
      <w:r w:rsidR="003413A0">
        <w:rPr>
          <w:rStyle w:val="NormalCharacter"/>
          <w:rFonts w:ascii="仿宋_GB2312" w:eastAsia="仿宋_GB2312" w:hAnsi="仿宋" w:cs="仿宋" w:hint="eastAsia"/>
          <w:bCs/>
          <w:sz w:val="32"/>
          <w:szCs w:val="32"/>
        </w:rPr>
        <w:t>应组织各开发区、各街镇</w:t>
      </w:r>
      <w:r w:rsidRPr="000E1019">
        <w:rPr>
          <w:rStyle w:val="NormalCharacter"/>
          <w:rFonts w:ascii="仿宋_GB2312" w:eastAsia="仿宋_GB2312" w:hAnsi="仿宋" w:cs="仿宋" w:hint="eastAsia"/>
          <w:bCs/>
          <w:sz w:val="32"/>
          <w:szCs w:val="32"/>
        </w:rPr>
        <w:t>通过多种途径和方式向孤儿</w:t>
      </w:r>
      <w:r w:rsidR="003413A0">
        <w:rPr>
          <w:rStyle w:val="NormalCharacter"/>
          <w:rFonts w:ascii="仿宋_GB2312" w:eastAsia="仿宋_GB2312" w:hAnsi="仿宋" w:cs="仿宋" w:hint="eastAsia"/>
          <w:bCs/>
          <w:sz w:val="32"/>
          <w:szCs w:val="32"/>
        </w:rPr>
        <w:t>及其</w:t>
      </w:r>
      <w:r w:rsidRPr="000E1019">
        <w:rPr>
          <w:rStyle w:val="NormalCharacter"/>
          <w:rFonts w:ascii="仿宋_GB2312" w:eastAsia="仿宋_GB2312" w:hAnsi="仿宋" w:cs="仿宋" w:hint="eastAsia"/>
          <w:bCs/>
          <w:sz w:val="32"/>
          <w:szCs w:val="32"/>
        </w:rPr>
        <w:t>监护人宣传“助学工程”相关政策，指导</w:t>
      </w:r>
      <w:r w:rsidR="004D137F">
        <w:rPr>
          <w:rStyle w:val="NormalCharacter"/>
          <w:rFonts w:ascii="仿宋_GB2312" w:eastAsia="仿宋_GB2312" w:hAnsi="仿宋" w:cs="仿宋" w:hint="eastAsia"/>
          <w:bCs/>
          <w:sz w:val="32"/>
          <w:szCs w:val="32"/>
        </w:rPr>
        <w:t>各开发区、各街镇</w:t>
      </w:r>
      <w:r w:rsidRPr="000E1019">
        <w:rPr>
          <w:rStyle w:val="NormalCharacter"/>
          <w:rFonts w:ascii="仿宋_GB2312" w:eastAsia="仿宋_GB2312" w:hAnsi="仿宋" w:cs="仿宋" w:hint="eastAsia"/>
          <w:bCs/>
          <w:sz w:val="32"/>
          <w:szCs w:val="32"/>
        </w:rPr>
        <w:t>通过</w:t>
      </w:r>
      <w:r w:rsidR="004D137F">
        <w:rPr>
          <w:rStyle w:val="NormalCharacter"/>
          <w:rFonts w:ascii="仿宋_GB2312" w:eastAsia="仿宋_GB2312" w:hAnsi="仿宋" w:cs="仿宋" w:hint="eastAsia"/>
          <w:bCs/>
          <w:sz w:val="32"/>
          <w:szCs w:val="32"/>
        </w:rPr>
        <w:t>学籍查询</w:t>
      </w:r>
      <w:r w:rsidRPr="000E1019">
        <w:rPr>
          <w:rStyle w:val="NormalCharacter"/>
          <w:rFonts w:ascii="仿宋_GB2312" w:eastAsia="仿宋_GB2312" w:hAnsi="仿宋" w:cs="仿宋" w:hint="eastAsia"/>
          <w:bCs/>
          <w:sz w:val="32"/>
          <w:szCs w:val="32"/>
        </w:rPr>
        <w:t>、家庭巡访、</w:t>
      </w:r>
      <w:r w:rsidR="004D137F">
        <w:rPr>
          <w:rStyle w:val="NormalCharacter"/>
          <w:rFonts w:ascii="仿宋_GB2312" w:eastAsia="仿宋_GB2312" w:hAnsi="仿宋" w:cs="仿宋" w:hint="eastAsia"/>
          <w:bCs/>
          <w:sz w:val="32"/>
          <w:szCs w:val="32"/>
        </w:rPr>
        <w:t>学校核实</w:t>
      </w:r>
      <w:r w:rsidRPr="000E1019">
        <w:rPr>
          <w:rStyle w:val="NormalCharacter"/>
          <w:rFonts w:ascii="仿宋_GB2312" w:eastAsia="仿宋_GB2312" w:hAnsi="仿宋" w:cs="仿宋" w:hint="eastAsia"/>
          <w:bCs/>
          <w:sz w:val="32"/>
          <w:szCs w:val="32"/>
        </w:rPr>
        <w:t>等多种方式，主动了解社会散居孤儿就学情况，及时为符合条件的孤儿办理领取助学金手续。区民政局在</w:t>
      </w:r>
      <w:r w:rsidR="0023266D">
        <w:rPr>
          <w:rStyle w:val="NormalCharacter"/>
          <w:rFonts w:ascii="仿宋_GB2312" w:eastAsia="仿宋_GB2312" w:hAnsi="仿宋" w:cs="仿宋" w:hint="eastAsia"/>
          <w:bCs/>
          <w:sz w:val="32"/>
          <w:szCs w:val="32"/>
        </w:rPr>
        <w:t>孤儿满18周岁</w:t>
      </w:r>
      <w:r w:rsidRPr="000E1019">
        <w:rPr>
          <w:rStyle w:val="NormalCharacter"/>
          <w:rFonts w:ascii="仿宋_GB2312" w:eastAsia="仿宋_GB2312" w:hAnsi="仿宋" w:cs="仿宋" w:hint="eastAsia"/>
          <w:bCs/>
          <w:sz w:val="32"/>
          <w:szCs w:val="32"/>
        </w:rPr>
        <w:t>停发</w:t>
      </w:r>
      <w:r w:rsidR="005C5661">
        <w:rPr>
          <w:rStyle w:val="NormalCharacter"/>
          <w:rFonts w:ascii="仿宋_GB2312" w:eastAsia="仿宋_GB2312" w:hAnsi="仿宋" w:cs="仿宋" w:hint="eastAsia"/>
          <w:bCs/>
          <w:sz w:val="32"/>
          <w:szCs w:val="32"/>
        </w:rPr>
        <w:t>社会散居</w:t>
      </w:r>
      <w:r w:rsidRPr="000E1019">
        <w:rPr>
          <w:rStyle w:val="NormalCharacter"/>
          <w:rFonts w:ascii="仿宋_GB2312" w:eastAsia="仿宋_GB2312" w:hAnsi="仿宋" w:cs="仿宋" w:hint="eastAsia"/>
          <w:bCs/>
          <w:sz w:val="32"/>
          <w:szCs w:val="32"/>
        </w:rPr>
        <w:t>孤儿基本生活费时，</w:t>
      </w:r>
      <w:r w:rsidR="00362D6B">
        <w:rPr>
          <w:rStyle w:val="NormalCharacter"/>
          <w:rFonts w:ascii="仿宋_GB2312" w:eastAsia="仿宋_GB2312" w:hAnsi="仿宋" w:cs="仿宋" w:hint="eastAsia"/>
          <w:bCs/>
          <w:sz w:val="32"/>
          <w:szCs w:val="32"/>
        </w:rPr>
        <w:t>应</w:t>
      </w:r>
      <w:r w:rsidRPr="000E1019">
        <w:rPr>
          <w:rStyle w:val="NormalCharacter"/>
          <w:rFonts w:ascii="仿宋_GB2312" w:eastAsia="仿宋_GB2312" w:hAnsi="仿宋" w:cs="仿宋" w:hint="eastAsia"/>
          <w:bCs/>
          <w:sz w:val="32"/>
          <w:szCs w:val="32"/>
        </w:rPr>
        <w:t>跟踪孤儿就学情况，</w:t>
      </w:r>
      <w:r w:rsidR="00362D6B">
        <w:rPr>
          <w:rStyle w:val="NormalCharacter"/>
          <w:rFonts w:ascii="仿宋_GB2312" w:eastAsia="仿宋_GB2312" w:hAnsi="仿宋" w:cs="仿宋" w:hint="eastAsia"/>
          <w:bCs/>
          <w:sz w:val="32"/>
          <w:szCs w:val="32"/>
        </w:rPr>
        <w:t>将符合条件的孤儿纳入“助学工程”。同时及时掌握孤儿动态，</w:t>
      </w:r>
      <w:r w:rsidRPr="000E1019">
        <w:rPr>
          <w:rStyle w:val="NormalCharacter"/>
          <w:rFonts w:ascii="仿宋_GB2312" w:eastAsia="仿宋_GB2312" w:hAnsi="仿宋" w:cs="仿宋" w:hint="eastAsia"/>
          <w:bCs/>
          <w:sz w:val="32"/>
          <w:szCs w:val="32"/>
        </w:rPr>
        <w:t>对因毕业、退学等原因不再就读的，及时退出“助学工程”。</w:t>
      </w:r>
    </w:p>
    <w:p w:rsidR="00F765B8" w:rsidRPr="00F765B8" w:rsidRDefault="00716D7F" w:rsidP="00275CC7">
      <w:pPr>
        <w:spacing w:line="560" w:lineRule="exact"/>
        <w:ind w:firstLineChars="200" w:firstLine="640"/>
        <w:rPr>
          <w:rStyle w:val="NormalCharacter"/>
          <w:rFonts w:ascii="仿宋_GB2312" w:eastAsia="仿宋_GB2312" w:hAnsi="仿宋" w:cs="仿宋"/>
          <w:bCs/>
          <w:sz w:val="32"/>
          <w:szCs w:val="32"/>
        </w:rPr>
      </w:pPr>
      <w:r w:rsidRPr="000E1019">
        <w:rPr>
          <w:rStyle w:val="NormalCharacter"/>
          <w:rFonts w:ascii="仿宋_GB2312" w:eastAsia="仿宋_GB2312" w:hAnsi="仿宋" w:cs="仿宋" w:hint="eastAsia"/>
          <w:bCs/>
          <w:sz w:val="32"/>
          <w:szCs w:val="32"/>
        </w:rPr>
        <w:t>第六条</w:t>
      </w:r>
      <w:r w:rsidR="00F765B8">
        <w:rPr>
          <w:rStyle w:val="NormalCharacter"/>
          <w:rFonts w:ascii="仿宋_GB2312" w:eastAsia="仿宋_GB2312" w:hAnsi="仿宋" w:cs="仿宋" w:hint="eastAsia"/>
          <w:bCs/>
          <w:sz w:val="32"/>
          <w:szCs w:val="32"/>
        </w:rPr>
        <w:t xml:space="preserve"> </w:t>
      </w:r>
      <w:r w:rsidR="00F765B8" w:rsidRPr="00F765B8">
        <w:rPr>
          <w:rStyle w:val="NormalCharacter"/>
          <w:rFonts w:ascii="仿宋_GB2312" w:eastAsia="仿宋_GB2312" w:hAnsi="仿宋" w:cs="仿宋" w:hint="eastAsia"/>
          <w:bCs/>
          <w:sz w:val="32"/>
          <w:szCs w:val="32"/>
        </w:rPr>
        <w:t>孤儿助学金应当通过社会化方式发放。参照孤儿基本生活</w:t>
      </w:r>
      <w:r w:rsidR="00BD0BA6">
        <w:rPr>
          <w:rStyle w:val="NormalCharacter"/>
          <w:rFonts w:ascii="仿宋_GB2312" w:eastAsia="仿宋_GB2312" w:hAnsi="仿宋" w:cs="仿宋" w:hint="eastAsia"/>
          <w:bCs/>
          <w:sz w:val="32"/>
          <w:szCs w:val="32"/>
        </w:rPr>
        <w:t>费</w:t>
      </w:r>
      <w:r w:rsidR="00B71A6A">
        <w:rPr>
          <w:rStyle w:val="NormalCharacter"/>
          <w:rFonts w:ascii="仿宋_GB2312" w:eastAsia="仿宋_GB2312" w:hAnsi="仿宋" w:cs="仿宋" w:hint="eastAsia"/>
          <w:bCs/>
          <w:sz w:val="32"/>
          <w:szCs w:val="32"/>
        </w:rPr>
        <w:t>补贴金</w:t>
      </w:r>
      <w:r w:rsidR="00F765B8" w:rsidRPr="00F765B8">
        <w:rPr>
          <w:rStyle w:val="NormalCharacter"/>
          <w:rFonts w:ascii="仿宋_GB2312" w:eastAsia="仿宋_GB2312" w:hAnsi="仿宋" w:cs="仿宋" w:hint="eastAsia"/>
          <w:bCs/>
          <w:sz w:val="32"/>
          <w:szCs w:val="32"/>
        </w:rPr>
        <w:t>发放方式，按</w:t>
      </w:r>
      <w:r w:rsidR="007D188E">
        <w:rPr>
          <w:rStyle w:val="NormalCharacter"/>
          <w:rFonts w:ascii="仿宋_GB2312" w:eastAsia="仿宋_GB2312" w:hAnsi="仿宋" w:cs="仿宋" w:hint="eastAsia"/>
          <w:bCs/>
          <w:sz w:val="32"/>
          <w:szCs w:val="32"/>
        </w:rPr>
        <w:t>季度</w:t>
      </w:r>
      <w:r w:rsidR="00F765B8" w:rsidRPr="00F765B8">
        <w:rPr>
          <w:rStyle w:val="NormalCharacter"/>
          <w:rFonts w:ascii="仿宋_GB2312" w:eastAsia="仿宋_GB2312" w:hAnsi="仿宋" w:cs="仿宋" w:hint="eastAsia"/>
          <w:bCs/>
          <w:sz w:val="32"/>
          <w:szCs w:val="32"/>
        </w:rPr>
        <w:t>将助学金发放到受助孤儿申请</w:t>
      </w:r>
      <w:r w:rsidR="00E71F28">
        <w:rPr>
          <w:rStyle w:val="NormalCharacter"/>
          <w:rFonts w:ascii="仿宋_GB2312" w:eastAsia="仿宋_GB2312" w:hAnsi="仿宋" w:cs="仿宋" w:hint="eastAsia"/>
          <w:bCs/>
          <w:sz w:val="32"/>
          <w:szCs w:val="32"/>
        </w:rPr>
        <w:t>生活费补贴</w:t>
      </w:r>
      <w:r w:rsidR="00F765B8" w:rsidRPr="00F765B8">
        <w:rPr>
          <w:rStyle w:val="NormalCharacter"/>
          <w:rFonts w:ascii="仿宋_GB2312" w:eastAsia="仿宋_GB2312" w:hAnsi="仿宋" w:cs="仿宋" w:hint="eastAsia"/>
          <w:bCs/>
          <w:sz w:val="32"/>
          <w:szCs w:val="32"/>
        </w:rPr>
        <w:t>时所提供的银行卡。</w:t>
      </w:r>
    </w:p>
    <w:p w:rsidR="007D188E" w:rsidRDefault="007D188E" w:rsidP="00275CC7">
      <w:pPr>
        <w:spacing w:line="560" w:lineRule="exact"/>
        <w:jc w:val="center"/>
        <w:rPr>
          <w:rStyle w:val="NormalCharacter"/>
          <w:rFonts w:ascii="仿宋_GB2312" w:eastAsia="仿宋_GB2312" w:hAnsi="仿宋" w:cs="仿宋"/>
          <w:bCs/>
          <w:sz w:val="32"/>
          <w:szCs w:val="32"/>
        </w:rPr>
      </w:pPr>
    </w:p>
    <w:p w:rsidR="00905AF0" w:rsidRPr="000E1019" w:rsidRDefault="00716D7F" w:rsidP="00275CC7">
      <w:pPr>
        <w:spacing w:line="560" w:lineRule="exact"/>
        <w:jc w:val="center"/>
        <w:rPr>
          <w:rStyle w:val="NormalCharacter"/>
          <w:rFonts w:ascii="仿宋_GB2312" w:eastAsia="仿宋_GB2312" w:hAnsi="黑体" w:cs="黑体"/>
          <w:bCs/>
          <w:sz w:val="32"/>
          <w:szCs w:val="32"/>
        </w:rPr>
      </w:pPr>
      <w:r w:rsidRPr="000E1019">
        <w:rPr>
          <w:rStyle w:val="NormalCharacter"/>
          <w:rFonts w:ascii="仿宋_GB2312" w:eastAsia="仿宋_GB2312" w:hAnsi="黑体" w:cs="黑体" w:hint="eastAsia"/>
          <w:bCs/>
          <w:sz w:val="32"/>
          <w:szCs w:val="32"/>
        </w:rPr>
        <w:t>第三章 资金管理</w:t>
      </w:r>
      <w:r w:rsidR="001E3233">
        <w:rPr>
          <w:rStyle w:val="NormalCharacter"/>
          <w:rFonts w:ascii="仿宋_GB2312" w:eastAsia="仿宋_GB2312" w:hAnsi="黑体" w:cs="黑体" w:hint="eastAsia"/>
          <w:bCs/>
          <w:sz w:val="32"/>
          <w:szCs w:val="32"/>
        </w:rPr>
        <w:t>与督查</w:t>
      </w:r>
    </w:p>
    <w:p w:rsidR="00905AF0" w:rsidRPr="000E1019" w:rsidRDefault="00905AF0" w:rsidP="00275CC7">
      <w:pPr>
        <w:spacing w:line="560" w:lineRule="exact"/>
        <w:ind w:leftChars="200" w:left="420"/>
        <w:rPr>
          <w:rStyle w:val="NormalCharacter"/>
          <w:rFonts w:ascii="仿宋_GB2312" w:eastAsia="仿宋_GB2312" w:hAnsi="黑体" w:cs="黑体"/>
          <w:bCs/>
          <w:sz w:val="32"/>
          <w:szCs w:val="32"/>
        </w:rPr>
      </w:pPr>
    </w:p>
    <w:p w:rsidR="00905AF0" w:rsidRPr="000E1019" w:rsidRDefault="00716D7F" w:rsidP="00275CC7">
      <w:pPr>
        <w:spacing w:line="560" w:lineRule="exact"/>
        <w:ind w:firstLineChars="200" w:firstLine="640"/>
        <w:rPr>
          <w:rStyle w:val="NormalCharacter"/>
          <w:rFonts w:ascii="仿宋_GB2312" w:eastAsia="仿宋_GB2312" w:hAnsi="仿宋" w:cs="仿宋"/>
          <w:bCs/>
          <w:sz w:val="32"/>
          <w:szCs w:val="32"/>
        </w:rPr>
      </w:pPr>
      <w:r w:rsidRPr="000E1019">
        <w:rPr>
          <w:rStyle w:val="NormalCharacter"/>
          <w:rFonts w:ascii="仿宋_GB2312" w:eastAsia="仿宋_GB2312" w:hAnsi="仿宋" w:cs="仿宋" w:hint="eastAsia"/>
          <w:bCs/>
          <w:sz w:val="32"/>
          <w:szCs w:val="32"/>
        </w:rPr>
        <w:t>第七条 “福彩圆梦·</w:t>
      </w:r>
      <w:r w:rsidR="003B1C5A">
        <w:rPr>
          <w:rStyle w:val="NormalCharacter"/>
          <w:rFonts w:ascii="仿宋_GB2312" w:eastAsia="仿宋_GB2312" w:hAnsi="仿宋" w:cs="仿宋" w:hint="eastAsia"/>
          <w:bCs/>
          <w:sz w:val="32"/>
          <w:szCs w:val="32"/>
        </w:rPr>
        <w:t>孤儿</w:t>
      </w:r>
      <w:r w:rsidRPr="000E1019">
        <w:rPr>
          <w:rStyle w:val="NormalCharacter"/>
          <w:rFonts w:ascii="仿宋_GB2312" w:eastAsia="仿宋_GB2312" w:hAnsi="仿宋" w:cs="仿宋" w:hint="eastAsia"/>
          <w:bCs/>
          <w:sz w:val="32"/>
          <w:szCs w:val="32"/>
        </w:rPr>
        <w:t>助学工程”</w:t>
      </w:r>
      <w:r w:rsidR="003B1C5A">
        <w:rPr>
          <w:rStyle w:val="NormalCharacter"/>
          <w:rFonts w:ascii="仿宋_GB2312" w:eastAsia="仿宋_GB2312" w:hAnsi="仿宋" w:cs="仿宋" w:hint="eastAsia"/>
          <w:bCs/>
          <w:sz w:val="32"/>
          <w:szCs w:val="32"/>
        </w:rPr>
        <w:t>项目</w:t>
      </w:r>
      <w:r w:rsidRPr="000E1019">
        <w:rPr>
          <w:rStyle w:val="NormalCharacter"/>
          <w:rFonts w:ascii="仿宋_GB2312" w:eastAsia="仿宋_GB2312" w:hAnsi="仿宋" w:cs="仿宋" w:hint="eastAsia"/>
          <w:bCs/>
          <w:sz w:val="32"/>
          <w:szCs w:val="32"/>
        </w:rPr>
        <w:t>专项资金</w:t>
      </w:r>
      <w:r w:rsidR="003B1C5A">
        <w:rPr>
          <w:rStyle w:val="NormalCharacter"/>
          <w:rFonts w:ascii="仿宋_GB2312" w:eastAsia="仿宋_GB2312" w:hAnsi="仿宋" w:cs="仿宋" w:hint="eastAsia"/>
          <w:bCs/>
          <w:sz w:val="32"/>
          <w:szCs w:val="32"/>
        </w:rPr>
        <w:t>拨付</w:t>
      </w:r>
      <w:r w:rsidRPr="000E1019">
        <w:rPr>
          <w:rStyle w:val="NormalCharacter"/>
          <w:rFonts w:ascii="仿宋_GB2312" w:eastAsia="仿宋_GB2312" w:hAnsi="仿宋" w:cs="仿宋" w:hint="eastAsia"/>
          <w:bCs/>
          <w:sz w:val="32"/>
          <w:szCs w:val="32"/>
        </w:rPr>
        <w:t>坚持专款专用原则，不准擅自调项、扩项、缩项，更不准拆借、挪用、挤占。</w:t>
      </w:r>
      <w:r w:rsidR="003B1C5A" w:rsidRPr="003B1C5A">
        <w:rPr>
          <w:rStyle w:val="NormalCharacter"/>
          <w:rFonts w:ascii="仿宋_GB2312" w:eastAsia="仿宋_GB2312" w:hAnsi="仿宋" w:cs="仿宋" w:hint="eastAsia"/>
          <w:bCs/>
          <w:sz w:val="32"/>
          <w:szCs w:val="32"/>
        </w:rPr>
        <w:t>应当实行专账核算，严禁与其他资金“打捆”使用。</w:t>
      </w:r>
    </w:p>
    <w:p w:rsidR="00905AF0" w:rsidRDefault="00716D7F" w:rsidP="00275CC7">
      <w:pPr>
        <w:spacing w:line="560" w:lineRule="exact"/>
        <w:ind w:firstLineChars="200" w:firstLine="640"/>
        <w:rPr>
          <w:rStyle w:val="NormalCharacter"/>
          <w:rFonts w:ascii="仿宋_GB2312" w:eastAsia="仿宋_GB2312" w:hAnsi="仿宋" w:cs="仿宋"/>
          <w:bCs/>
          <w:sz w:val="32"/>
          <w:szCs w:val="32"/>
        </w:rPr>
      </w:pPr>
      <w:r w:rsidRPr="000E1019">
        <w:rPr>
          <w:rStyle w:val="NormalCharacter"/>
          <w:rFonts w:ascii="仿宋_GB2312" w:eastAsia="仿宋_GB2312" w:hAnsi="仿宋" w:cs="仿宋" w:hint="eastAsia"/>
          <w:bCs/>
          <w:sz w:val="32"/>
          <w:szCs w:val="32"/>
        </w:rPr>
        <w:t>第</w:t>
      </w:r>
      <w:r w:rsidR="00CB7127">
        <w:rPr>
          <w:rStyle w:val="NormalCharacter"/>
          <w:rFonts w:ascii="仿宋_GB2312" w:eastAsia="仿宋_GB2312" w:hAnsi="仿宋" w:cs="仿宋" w:hint="eastAsia"/>
          <w:bCs/>
          <w:sz w:val="32"/>
          <w:szCs w:val="32"/>
        </w:rPr>
        <w:t>八</w:t>
      </w:r>
      <w:r w:rsidRPr="000E1019">
        <w:rPr>
          <w:rStyle w:val="NormalCharacter"/>
          <w:rFonts w:ascii="仿宋_GB2312" w:eastAsia="仿宋_GB2312" w:hAnsi="仿宋" w:cs="仿宋" w:hint="eastAsia"/>
          <w:bCs/>
          <w:sz w:val="32"/>
          <w:szCs w:val="32"/>
        </w:rPr>
        <w:t>条</w:t>
      </w:r>
      <w:r w:rsidR="003B1C5A">
        <w:rPr>
          <w:rStyle w:val="NormalCharacter"/>
          <w:rFonts w:ascii="仿宋_GB2312" w:eastAsia="仿宋_GB2312" w:hAnsi="仿宋" w:cs="仿宋" w:hint="eastAsia"/>
          <w:bCs/>
          <w:sz w:val="32"/>
          <w:szCs w:val="32"/>
        </w:rPr>
        <w:t xml:space="preserve">  </w:t>
      </w:r>
      <w:r w:rsidR="003B1C5A" w:rsidRPr="003B1C5A">
        <w:rPr>
          <w:rStyle w:val="NormalCharacter"/>
          <w:rFonts w:ascii="仿宋_GB2312" w:eastAsia="仿宋_GB2312" w:hAnsi="仿宋" w:cs="仿宋" w:hint="eastAsia"/>
          <w:bCs/>
          <w:sz w:val="32"/>
          <w:szCs w:val="32"/>
        </w:rPr>
        <w:t>“助学工程”补助资金按</w:t>
      </w:r>
      <w:r w:rsidR="006E2D60">
        <w:rPr>
          <w:rStyle w:val="NormalCharacter"/>
          <w:rFonts w:ascii="仿宋_GB2312" w:eastAsia="仿宋_GB2312" w:hAnsi="仿宋" w:cs="仿宋" w:hint="eastAsia"/>
          <w:bCs/>
          <w:sz w:val="32"/>
          <w:szCs w:val="32"/>
        </w:rPr>
        <w:t>学</w:t>
      </w:r>
      <w:r w:rsidR="003B1C5A" w:rsidRPr="003B1C5A">
        <w:rPr>
          <w:rStyle w:val="NormalCharacter"/>
          <w:rFonts w:ascii="仿宋_GB2312" w:eastAsia="仿宋_GB2312" w:hAnsi="仿宋" w:cs="仿宋" w:hint="eastAsia"/>
          <w:bCs/>
          <w:sz w:val="32"/>
          <w:szCs w:val="32"/>
        </w:rPr>
        <w:t>年度以每年每人1万元的标准一次性下拨</w:t>
      </w:r>
      <w:r w:rsidR="003B1C5A">
        <w:rPr>
          <w:rStyle w:val="NormalCharacter"/>
          <w:rFonts w:ascii="仿宋_GB2312" w:eastAsia="仿宋_GB2312" w:hAnsi="仿宋" w:cs="仿宋" w:hint="eastAsia"/>
          <w:bCs/>
          <w:sz w:val="32"/>
          <w:szCs w:val="32"/>
        </w:rPr>
        <w:t>各街镇</w:t>
      </w:r>
      <w:r w:rsidR="003B1C5A" w:rsidRPr="003B1C5A">
        <w:rPr>
          <w:rStyle w:val="NormalCharacter"/>
          <w:rFonts w:ascii="仿宋_GB2312" w:eastAsia="仿宋_GB2312" w:hAnsi="仿宋" w:cs="仿宋" w:hint="eastAsia"/>
          <w:bCs/>
          <w:sz w:val="32"/>
          <w:szCs w:val="32"/>
        </w:rPr>
        <w:t>。收到拨付资金后，</w:t>
      </w:r>
      <w:r w:rsidR="00E6230A">
        <w:rPr>
          <w:rStyle w:val="NormalCharacter"/>
          <w:rFonts w:ascii="仿宋_GB2312" w:eastAsia="仿宋_GB2312" w:hAnsi="仿宋" w:cs="仿宋" w:hint="eastAsia"/>
          <w:bCs/>
          <w:sz w:val="32"/>
          <w:szCs w:val="32"/>
        </w:rPr>
        <w:t>各街镇</w:t>
      </w:r>
      <w:r w:rsidR="003B1C5A">
        <w:rPr>
          <w:rStyle w:val="NormalCharacter"/>
          <w:rFonts w:ascii="仿宋_GB2312" w:eastAsia="仿宋_GB2312" w:hAnsi="仿宋" w:cs="仿宋" w:hint="eastAsia"/>
          <w:bCs/>
          <w:sz w:val="32"/>
          <w:szCs w:val="32"/>
        </w:rPr>
        <w:lastRenderedPageBreak/>
        <w:t>应</w:t>
      </w:r>
      <w:r w:rsidR="003B1C5A" w:rsidRPr="003B1C5A">
        <w:rPr>
          <w:rStyle w:val="NormalCharacter"/>
          <w:rFonts w:ascii="仿宋_GB2312" w:eastAsia="仿宋_GB2312" w:hAnsi="仿宋" w:cs="仿宋" w:hint="eastAsia"/>
          <w:bCs/>
          <w:sz w:val="32"/>
          <w:szCs w:val="32"/>
        </w:rPr>
        <w:t>按规范的工作流程和资金使用计划，</w:t>
      </w:r>
      <w:r w:rsidR="00E6230A">
        <w:rPr>
          <w:rStyle w:val="NormalCharacter"/>
          <w:rFonts w:ascii="仿宋_GB2312" w:eastAsia="仿宋_GB2312" w:hAnsi="仿宋" w:cs="仿宋" w:hint="eastAsia"/>
          <w:bCs/>
          <w:sz w:val="32"/>
          <w:szCs w:val="32"/>
        </w:rPr>
        <w:t>按季度</w:t>
      </w:r>
      <w:r w:rsidR="003B1C5A" w:rsidRPr="003B1C5A">
        <w:rPr>
          <w:rStyle w:val="NormalCharacter"/>
          <w:rFonts w:ascii="仿宋_GB2312" w:eastAsia="仿宋_GB2312" w:hAnsi="仿宋" w:cs="仿宋" w:hint="eastAsia"/>
          <w:bCs/>
          <w:sz w:val="32"/>
          <w:szCs w:val="32"/>
        </w:rPr>
        <w:t>及时将助学金发放至受助孤儿银行卡。</w:t>
      </w:r>
      <w:r w:rsidR="00F3615F">
        <w:rPr>
          <w:rStyle w:val="NormalCharacter"/>
          <w:rFonts w:ascii="仿宋_GB2312" w:eastAsia="仿宋_GB2312" w:hAnsi="仿宋" w:cs="仿宋" w:hint="eastAsia"/>
          <w:bCs/>
          <w:sz w:val="32"/>
          <w:szCs w:val="32"/>
        </w:rPr>
        <w:t>严格履行项目结账审核程序，各街镇拨付后应留存每名孤儿每季度拨付银行回执凭证并报送区民政局备案。</w:t>
      </w:r>
    </w:p>
    <w:p w:rsidR="00CB7127" w:rsidRPr="00F70395" w:rsidRDefault="00CB7127" w:rsidP="00275CC7">
      <w:pPr>
        <w:spacing w:line="560" w:lineRule="exact"/>
        <w:ind w:firstLineChars="200" w:firstLine="640"/>
        <w:rPr>
          <w:rStyle w:val="NormalCharacter"/>
          <w:rFonts w:ascii="仿宋_GB2312" w:eastAsia="仿宋_GB2312" w:hAnsi="仿宋" w:cs="仿宋"/>
          <w:bCs/>
          <w:sz w:val="32"/>
          <w:szCs w:val="32"/>
        </w:rPr>
      </w:pPr>
      <w:r>
        <w:rPr>
          <w:rStyle w:val="NormalCharacter"/>
          <w:rFonts w:ascii="仿宋_GB2312" w:eastAsia="仿宋_GB2312" w:hAnsi="仿宋" w:cs="仿宋" w:hint="eastAsia"/>
          <w:bCs/>
          <w:sz w:val="32"/>
          <w:szCs w:val="32"/>
        </w:rPr>
        <w:t>第九条  加强项目监督管理，定期对资金拨付情况开展自查，同时按照《</w:t>
      </w:r>
      <w:r w:rsidRPr="000E1019">
        <w:rPr>
          <w:rStyle w:val="NormalCharacter"/>
          <w:rFonts w:ascii="仿宋_GB2312" w:eastAsia="仿宋_GB2312" w:hAnsi="仿宋" w:cs="仿宋" w:hint="eastAsia"/>
          <w:bCs/>
          <w:sz w:val="32"/>
          <w:szCs w:val="32"/>
        </w:rPr>
        <w:t>民政部彩票公益金使用管理信息公开办法</w:t>
      </w:r>
      <w:r>
        <w:rPr>
          <w:rStyle w:val="NormalCharacter"/>
          <w:rFonts w:ascii="仿宋_GB2312" w:eastAsia="仿宋_GB2312" w:hAnsi="仿宋" w:cs="仿宋" w:hint="eastAsia"/>
          <w:bCs/>
          <w:sz w:val="32"/>
          <w:szCs w:val="32"/>
        </w:rPr>
        <w:t>》相关要求，做好信息公开工作。</w:t>
      </w:r>
    </w:p>
    <w:p w:rsidR="00905AF0" w:rsidRDefault="00905AF0" w:rsidP="00275CC7">
      <w:pPr>
        <w:spacing w:line="560" w:lineRule="exact"/>
        <w:ind w:firstLineChars="200" w:firstLine="723"/>
        <w:rPr>
          <w:rStyle w:val="NormalCharacter"/>
          <w:rFonts w:ascii="仿宋" w:eastAsia="仿宋" w:hAnsi="仿宋" w:cs="仿宋"/>
          <w:b/>
          <w:bCs/>
          <w:sz w:val="36"/>
          <w:szCs w:val="36"/>
        </w:rPr>
      </w:pPr>
    </w:p>
    <w:p w:rsidR="00905AF0" w:rsidRDefault="00905AF0">
      <w:pPr>
        <w:ind w:firstLineChars="200" w:firstLine="723"/>
        <w:rPr>
          <w:rStyle w:val="NormalCharacter"/>
          <w:rFonts w:ascii="仿宋" w:eastAsia="仿宋" w:hAnsi="仿宋" w:cs="仿宋"/>
          <w:b/>
          <w:bCs/>
          <w:sz w:val="36"/>
          <w:szCs w:val="36"/>
        </w:rPr>
      </w:pPr>
    </w:p>
    <w:p w:rsidR="00905AF0" w:rsidRDefault="00905AF0">
      <w:pPr>
        <w:ind w:firstLineChars="200" w:firstLine="723"/>
        <w:rPr>
          <w:rStyle w:val="NormalCharacter"/>
          <w:rFonts w:ascii="仿宋" w:eastAsia="仿宋" w:hAnsi="仿宋" w:cs="仿宋"/>
          <w:b/>
          <w:bCs/>
          <w:sz w:val="36"/>
          <w:szCs w:val="36"/>
        </w:rPr>
      </w:pPr>
    </w:p>
    <w:p w:rsidR="00905AF0" w:rsidRDefault="00905AF0">
      <w:pPr>
        <w:ind w:firstLineChars="200" w:firstLine="723"/>
        <w:rPr>
          <w:rStyle w:val="NormalCharacter"/>
          <w:rFonts w:ascii="仿宋" w:eastAsia="仿宋" w:hAnsi="仿宋" w:cs="仿宋"/>
          <w:b/>
          <w:bCs/>
          <w:sz w:val="36"/>
          <w:szCs w:val="36"/>
        </w:rPr>
      </w:pPr>
    </w:p>
    <w:p w:rsidR="00905AF0" w:rsidRDefault="00905AF0">
      <w:pPr>
        <w:rPr>
          <w:rStyle w:val="NormalCharacter"/>
          <w:rFonts w:ascii="仿宋" w:eastAsia="仿宋" w:hAnsi="仿宋" w:cs="仿宋"/>
          <w:b/>
          <w:bCs/>
          <w:sz w:val="36"/>
          <w:szCs w:val="36"/>
        </w:rPr>
      </w:pPr>
    </w:p>
    <w:sectPr w:rsidR="00905AF0" w:rsidSect="00905A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865" w:rsidRDefault="00382865" w:rsidP="000E1019">
      <w:r>
        <w:separator/>
      </w:r>
    </w:p>
  </w:endnote>
  <w:endnote w:type="continuationSeparator" w:id="0">
    <w:p w:rsidR="00382865" w:rsidRDefault="00382865" w:rsidP="000E1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865" w:rsidRDefault="00382865" w:rsidP="000E1019">
      <w:r>
        <w:separator/>
      </w:r>
    </w:p>
  </w:footnote>
  <w:footnote w:type="continuationSeparator" w:id="0">
    <w:p w:rsidR="00382865" w:rsidRDefault="00382865" w:rsidP="000E1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4B215"/>
    <w:multiLevelType w:val="singleLevel"/>
    <w:tmpl w:val="2474B215"/>
    <w:lvl w:ilvl="0">
      <w:start w:val="1"/>
      <w:numFmt w:val="chineseCounting"/>
      <w:suff w:val="space"/>
      <w:lvlText w:val="第%1章"/>
      <w:lvlJc w:val="left"/>
      <w:pPr>
        <w:widowControl/>
        <w:textAlignment w:val="baseline"/>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UseMarginsForDrawingGridOrigin/>
  <w:drawingGridHorizontalOrigin w:val="1800"/>
  <w:drawingGridVerticalOrigin w:val="1440"/>
  <w:characterSpacingControl w:val="doNotCompress"/>
  <w:hdrShapeDefaults>
    <o:shapedefaults v:ext="edit" spidmax="7170"/>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905AF0"/>
    <w:rsid w:val="00077FD6"/>
    <w:rsid w:val="000940AD"/>
    <w:rsid w:val="00097928"/>
    <w:rsid w:val="000E1019"/>
    <w:rsid w:val="00127DCE"/>
    <w:rsid w:val="001E3233"/>
    <w:rsid w:val="0023266D"/>
    <w:rsid w:val="00254CFB"/>
    <w:rsid w:val="00257931"/>
    <w:rsid w:val="00275CC7"/>
    <w:rsid w:val="003413A0"/>
    <w:rsid w:val="00362D6B"/>
    <w:rsid w:val="003665BD"/>
    <w:rsid w:val="00382865"/>
    <w:rsid w:val="003B1C5A"/>
    <w:rsid w:val="003B3762"/>
    <w:rsid w:val="003E7187"/>
    <w:rsid w:val="003F6263"/>
    <w:rsid w:val="004127CB"/>
    <w:rsid w:val="0047571B"/>
    <w:rsid w:val="004D137F"/>
    <w:rsid w:val="0053597B"/>
    <w:rsid w:val="00562A72"/>
    <w:rsid w:val="00577288"/>
    <w:rsid w:val="005C5661"/>
    <w:rsid w:val="006E2D60"/>
    <w:rsid w:val="006F164E"/>
    <w:rsid w:val="00716D7F"/>
    <w:rsid w:val="00783D48"/>
    <w:rsid w:val="0079619F"/>
    <w:rsid w:val="007D188E"/>
    <w:rsid w:val="007D66C3"/>
    <w:rsid w:val="008E4E2A"/>
    <w:rsid w:val="00905AF0"/>
    <w:rsid w:val="00921B04"/>
    <w:rsid w:val="00980128"/>
    <w:rsid w:val="009D5E41"/>
    <w:rsid w:val="00AC2F17"/>
    <w:rsid w:val="00B17158"/>
    <w:rsid w:val="00B71A6A"/>
    <w:rsid w:val="00BD0BA6"/>
    <w:rsid w:val="00C46ABE"/>
    <w:rsid w:val="00CB7127"/>
    <w:rsid w:val="00DD33B0"/>
    <w:rsid w:val="00E01B68"/>
    <w:rsid w:val="00E6230A"/>
    <w:rsid w:val="00E71F28"/>
    <w:rsid w:val="00EC544B"/>
    <w:rsid w:val="00F3615F"/>
    <w:rsid w:val="00F70395"/>
    <w:rsid w:val="00F765B8"/>
    <w:rsid w:val="00FA1C97"/>
    <w:rsid w:val="00FE7DB3"/>
    <w:rsid w:val="00FF541F"/>
    <w:rsid w:val="0738336F"/>
    <w:rsid w:val="1FA9617B"/>
    <w:rsid w:val="477C0FF1"/>
    <w:rsid w:val="48AF3947"/>
    <w:rsid w:val="786A1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905AF0"/>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905AF0"/>
  </w:style>
  <w:style w:type="table" w:customStyle="1" w:styleId="TableNormal">
    <w:name w:val="TableNormal"/>
    <w:semiHidden/>
    <w:qFormat/>
    <w:rsid w:val="00905AF0"/>
    <w:tblPr>
      <w:tblCellMar>
        <w:top w:w="0" w:type="dxa"/>
        <w:left w:w="0" w:type="dxa"/>
        <w:bottom w:w="0" w:type="dxa"/>
        <w:right w:w="0" w:type="dxa"/>
      </w:tblCellMar>
    </w:tblPr>
  </w:style>
  <w:style w:type="paragraph" w:styleId="a3">
    <w:name w:val="header"/>
    <w:basedOn w:val="a"/>
    <w:link w:val="Char"/>
    <w:rsid w:val="000E1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1019"/>
    <w:rPr>
      <w:rFonts w:ascii="Calibri" w:hAnsi="Calibri"/>
      <w:kern w:val="2"/>
      <w:sz w:val="18"/>
      <w:szCs w:val="18"/>
    </w:rPr>
  </w:style>
  <w:style w:type="paragraph" w:styleId="a4">
    <w:name w:val="footer"/>
    <w:basedOn w:val="a"/>
    <w:link w:val="Char0"/>
    <w:rsid w:val="000E1019"/>
    <w:pPr>
      <w:tabs>
        <w:tab w:val="center" w:pos="4153"/>
        <w:tab w:val="right" w:pos="8306"/>
      </w:tabs>
      <w:snapToGrid w:val="0"/>
      <w:jc w:val="left"/>
    </w:pPr>
    <w:rPr>
      <w:sz w:val="18"/>
      <w:szCs w:val="18"/>
    </w:rPr>
  </w:style>
  <w:style w:type="character" w:customStyle="1" w:styleId="Char0">
    <w:name w:val="页脚 Char"/>
    <w:basedOn w:val="a0"/>
    <w:link w:val="a4"/>
    <w:rsid w:val="000E101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152</Words>
  <Characters>867</Characters>
  <Application>Microsoft Office Word</Application>
  <DocSecurity>0</DocSecurity>
  <Lines>7</Lines>
  <Paragraphs>2</Paragraphs>
  <ScaleCrop>false</ScaleCrop>
  <Company>china</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51</cp:revision>
  <cp:lastPrinted>2021-02-25T08:47:00Z</cp:lastPrinted>
  <dcterms:created xsi:type="dcterms:W3CDTF">2020-11-26T01:36:00Z</dcterms:created>
  <dcterms:modified xsi:type="dcterms:W3CDTF">2022-08-25T05:53:00Z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