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微软简标宋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微软简标宋"/>
          <w:sz w:val="44"/>
          <w:szCs w:val="44"/>
        </w:rPr>
      </w:pPr>
      <w:r>
        <w:rPr>
          <w:rFonts w:hint="eastAsia" w:ascii="Times New Roman" w:hAnsi="Times New Roman" w:eastAsia="微软简标宋"/>
          <w:sz w:val="44"/>
          <w:szCs w:val="44"/>
        </w:rPr>
        <w:t>滨海新区关于开展农村居家养老服务（护理）补贴工作的通知</w:t>
      </w:r>
    </w:p>
    <w:p>
      <w:pPr>
        <w:spacing w:line="580" w:lineRule="exact"/>
        <w:rPr>
          <w:rFonts w:ascii="Times New Roman" w:hAnsi="Times New Roman" w:eastAsia="微软简标宋"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各管委会、各街镇：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根据《天津市民政局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天津市财政局关于扩大农村居家养老服务（护理）补贴试点工作的通知》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（津民发〔</w:t>
      </w:r>
      <w:r>
        <w:rPr>
          <w:rFonts w:ascii="Times New Roman" w:hAnsi="Times New Roman" w:eastAsia="仿宋_GB2312"/>
          <w:spacing w:val="-6"/>
          <w:sz w:val="32"/>
          <w:szCs w:val="32"/>
        </w:rPr>
        <w:t>2017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〕</w:t>
      </w:r>
      <w:r>
        <w:rPr>
          <w:rFonts w:ascii="Times New Roman" w:hAnsi="Times New Roman" w:eastAsia="仿宋_GB2312"/>
          <w:spacing w:val="-6"/>
          <w:sz w:val="32"/>
          <w:szCs w:val="32"/>
        </w:rPr>
        <w:t>75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号）和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《中共天津市滨海新区委员会、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天津市滨海新区人民政府印发</w:t>
      </w:r>
      <w:r>
        <w:rPr>
          <w:rFonts w:ascii="Times New Roman" w:hAnsi="Times New Roman" w:eastAsia="仿宋_GB2312"/>
          <w:kern w:val="0"/>
          <w:sz w:val="32"/>
          <w:szCs w:val="32"/>
        </w:rPr>
        <w:t>&lt;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滨海新区关于进一步完善社会保障和救助体系的意见</w:t>
      </w:r>
      <w:r>
        <w:rPr>
          <w:rFonts w:ascii="Times New Roman" w:hAnsi="Times New Roman" w:eastAsia="仿宋_GB2312"/>
          <w:kern w:val="0"/>
          <w:sz w:val="32"/>
          <w:szCs w:val="32"/>
        </w:rPr>
        <w:t>&gt;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的通知》</w:t>
      </w:r>
      <w:r>
        <w:rPr>
          <w:rFonts w:ascii="Times New Roman" w:hAnsi="Times New Roman" w:eastAsia="仿宋_GB2312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滨党发〔</w:t>
      </w:r>
      <w:r>
        <w:rPr>
          <w:rFonts w:ascii="Times New Roman" w:hAnsi="Times New Roman" w:eastAsia="仿宋_GB2312"/>
          <w:kern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3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</w:t>
      </w:r>
      <w:r>
        <w:rPr>
          <w:rFonts w:ascii="Times New Roman" w:hAnsi="Times New Roman" w:eastAsia="仿宋_GB2312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精神，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结合新区实际，决定从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年4月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日起，在我区现行市级</w:t>
      </w:r>
      <w:r>
        <w:rPr>
          <w:rFonts w:hint="eastAsia" w:ascii="Times New Roman" w:hAnsi="Times New Roman" w:eastAsia="仿宋_GB2312"/>
          <w:sz w:val="32"/>
          <w:szCs w:val="32"/>
        </w:rPr>
        <w:t>农村居家养老服务（护理）补贴试点的基础上开展全区农村居家养老服务（护理）补贴工作。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现将有关事宜通知如下：</w:t>
      </w:r>
    </w:p>
    <w:p>
      <w:pPr>
        <w:spacing w:line="580" w:lineRule="exact"/>
        <w:ind w:firstLine="616" w:firstLineChars="200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黑体" w:eastAsia="黑体"/>
          <w:spacing w:val="-6"/>
          <w:sz w:val="32"/>
          <w:szCs w:val="32"/>
        </w:rPr>
        <w:t>一、补贴对象及标准</w:t>
      </w:r>
    </w:p>
    <w:p>
      <w:pPr>
        <w:spacing w:line="580" w:lineRule="exact"/>
        <w:ind w:firstLine="645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（一）补贴对象。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具有本区户籍的以下农村老年人，可申请居家养老服务（护理）补贴：</w:t>
      </w:r>
    </w:p>
    <w:p>
      <w:pPr>
        <w:spacing w:line="580" w:lineRule="exact"/>
        <w:ind w:firstLine="6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1. 60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周岁以上的农村低保对象且需要生活照料（失能）的老年人。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2. 60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周岁以上的农村低收入家庭且需要生活照料（失能）的老年人。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3. 60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周岁以上的农村享受定期抚恤补助的优抚对象且需要生活照料（失能）的老年人，上述优抚对象具体是指：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pacing w:val="-6"/>
          <w:sz w:val="32"/>
          <w:szCs w:val="32"/>
        </w:rPr>
        <w:instrText xml:space="preserve"> = 1 \* GB2 </w:instrTex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⑴</w: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_GB2312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无工作单位的一至十级伤残人员；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pacing w:val="-6"/>
          <w:sz w:val="32"/>
          <w:szCs w:val="32"/>
        </w:rPr>
        <w:instrText xml:space="preserve"> = 2 \* GB2 </w:instrTex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⑵</w: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_GB2312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烈士遗属、因公牺牲军人遗属、病故军人遗属；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pacing w:val="-6"/>
          <w:sz w:val="32"/>
          <w:szCs w:val="32"/>
        </w:rPr>
        <w:instrText xml:space="preserve"> = 3 \* GB2 </w:instrTex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⑶</w:t>
      </w:r>
      <w:r>
        <w:rPr>
          <w:rFonts w:ascii="Times New Roman" w:hAnsi="Times New Roman" w:eastAsia="仿宋_GB2312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_GB2312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在乡老复员军人、带病回故乡退伍军人、参战参试退役人员。</w:t>
      </w:r>
    </w:p>
    <w:p>
      <w:pPr>
        <w:spacing w:line="580" w:lineRule="exact"/>
        <w:ind w:firstLine="6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4. 80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周岁及以上的农村无子女（包括未生育子女和子女已去世）且需要生活照料（失能）的老年人。</w:t>
      </w:r>
    </w:p>
    <w:p>
      <w:pPr>
        <w:spacing w:line="580" w:lineRule="exact"/>
        <w:ind w:firstLine="6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5. 80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周岁及以上的农村独生子女父母（子女年龄达到</w:t>
      </w:r>
      <w:r>
        <w:rPr>
          <w:rFonts w:ascii="Times New Roman" w:hAnsi="Times New Roman" w:eastAsia="仿宋_GB2312"/>
          <w:spacing w:val="-6"/>
          <w:sz w:val="32"/>
          <w:szCs w:val="32"/>
        </w:rPr>
        <w:t>60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周岁以上）且需要生活照料（失能）的老年人。</w:t>
      </w:r>
    </w:p>
    <w:p>
      <w:pPr>
        <w:spacing w:line="58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以上人员不包括已享受农村特困人员照料护理补贴的老年人。</w:t>
      </w:r>
    </w:p>
    <w:p>
      <w:pPr>
        <w:spacing w:line="580" w:lineRule="exact"/>
        <w:ind w:firstLine="619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（二）补贴标准。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农村居家养老服务（护理）补贴标准与现行城镇居家养老服务（护理）补贴标准一致。按照评估确定的轻、中、重照料等级，分别给予每人每月</w:t>
      </w:r>
      <w:r>
        <w:rPr>
          <w:rFonts w:ascii="Times New Roman" w:hAnsi="Times New Roman" w:eastAsia="仿宋_GB2312"/>
          <w:kern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元、</w:t>
      </w:r>
      <w:r>
        <w:rPr>
          <w:rFonts w:ascii="Times New Roman" w:hAnsi="Times New Roman" w:eastAsia="仿宋_GB2312"/>
          <w:kern w:val="0"/>
          <w:sz w:val="32"/>
          <w:szCs w:val="32"/>
        </w:rPr>
        <w:t>400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元、</w:t>
      </w:r>
      <w:r>
        <w:rPr>
          <w:rFonts w:ascii="Times New Roman" w:hAnsi="Times New Roman" w:eastAsia="仿宋_GB2312"/>
          <w:kern w:val="0"/>
          <w:sz w:val="32"/>
          <w:szCs w:val="32"/>
        </w:rPr>
        <w:t>600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元的居家养老服务（护理）补贴。</w:t>
      </w:r>
    </w:p>
    <w:p>
      <w:pPr>
        <w:spacing w:line="580" w:lineRule="exact"/>
        <w:ind w:firstLine="645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黑体" w:eastAsia="黑体"/>
          <w:spacing w:val="-6"/>
          <w:sz w:val="32"/>
          <w:szCs w:val="32"/>
        </w:rPr>
        <w:t>三、资金来源</w:t>
      </w:r>
    </w:p>
    <w:p>
      <w:pPr>
        <w:spacing w:line="580" w:lineRule="exact"/>
        <w:ind w:firstLine="645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按照事权与支出责任相匹配的原则，市级农村试点街镇居家养老服务（护理）补贴由区财政负担，市财政给予</w:t>
      </w:r>
      <w:r>
        <w:rPr>
          <w:rFonts w:ascii="Times New Roman" w:hAnsi="Times New Roman" w:eastAsia="仿宋_GB2312"/>
          <w:spacing w:val="-6"/>
          <w:sz w:val="32"/>
          <w:szCs w:val="32"/>
        </w:rPr>
        <w:t>50%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转移支付补助；非市级农村试点街镇居家养老服务（护理）补贴由区财政全额负担，管委会按照区财政体制执行。</w:t>
      </w:r>
    </w:p>
    <w:p>
      <w:pPr>
        <w:spacing w:line="580" w:lineRule="exact"/>
        <w:ind w:firstLine="616" w:firstLineChars="200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黑体" w:eastAsia="黑体"/>
          <w:spacing w:val="-6"/>
          <w:sz w:val="32"/>
          <w:szCs w:val="32"/>
        </w:rPr>
        <w:t>四、相关程序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符合补贴范围的对象，其申请、评估、认定程序以及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资金拨付、发放方式，按照现城市困难老年人居家养老服务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（护理）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补贴发放程序执行，具体参照</w:t>
      </w:r>
      <w:r>
        <w:rPr>
          <w:rFonts w:hint="eastAsia" w:ascii="Times New Roman" w:hAnsi="Times New Roman" w:eastAsia="仿宋_GB2312"/>
          <w:sz w:val="32"/>
          <w:szCs w:val="32"/>
        </w:rPr>
        <w:t>《天津市民政局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天津市财政局关于调整居家养老服务（护理）补贴发放方式的通知》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（津民发〔</w:t>
      </w:r>
      <w:r>
        <w:rPr>
          <w:rFonts w:ascii="Times New Roman" w:hAnsi="Times New Roman" w:eastAsia="仿宋_GB2312"/>
          <w:spacing w:val="-6"/>
          <w:sz w:val="32"/>
          <w:szCs w:val="32"/>
        </w:rPr>
        <w:t>2017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〕</w:t>
      </w:r>
      <w:r>
        <w:rPr>
          <w:rFonts w:ascii="Times New Roman" w:hAnsi="Times New Roman" w:eastAsia="仿宋_GB2312"/>
          <w:spacing w:val="-6"/>
          <w:sz w:val="32"/>
          <w:szCs w:val="32"/>
        </w:rPr>
        <w:t>70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号）和天津市民政局《关于推进居家养老服务政府补贴工作的实施意见》</w:t>
      </w:r>
      <w:r>
        <w:rPr>
          <w:rFonts w:hint="eastAsia" w:ascii="仿宋_GB2312" w:hAnsi="Times New Roman" w:eastAsia="仿宋_GB2312"/>
          <w:spacing w:val="-6"/>
          <w:sz w:val="32"/>
          <w:szCs w:val="32"/>
        </w:rPr>
        <w:t>（津民发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〔</w:t>
      </w:r>
      <w:r>
        <w:rPr>
          <w:rFonts w:ascii="Times New Roman" w:hAnsi="Times New Roman" w:eastAsia="仿宋_GB2312"/>
          <w:spacing w:val="-6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08〕</w:t>
      </w:r>
      <w:r>
        <w:rPr>
          <w:rFonts w:hint="eastAsia" w:ascii="仿宋_GB2312" w:hAnsi="Times New Roman" w:eastAsia="仿宋_GB2312"/>
          <w:spacing w:val="-6"/>
          <w:sz w:val="32"/>
          <w:szCs w:val="32"/>
        </w:rPr>
        <w:t>54号）执行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。</w:t>
      </w:r>
    </w:p>
    <w:p>
      <w:pPr>
        <w:spacing w:line="580" w:lineRule="exact"/>
        <w:ind w:firstLine="616" w:firstLineChars="200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黑体" w:eastAsia="黑体"/>
          <w:spacing w:val="-6"/>
          <w:sz w:val="32"/>
          <w:szCs w:val="32"/>
        </w:rPr>
        <w:t>五、工作要求</w:t>
      </w:r>
    </w:p>
    <w:p>
      <w:pPr>
        <w:widowControl/>
        <w:shd w:val="clear" w:color="auto" w:fill="FFFFFF"/>
        <w:spacing w:line="580" w:lineRule="exact"/>
        <w:ind w:firstLine="643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各管委会、各街镇</w:t>
      </w:r>
      <w:r>
        <w:rPr>
          <w:rFonts w:hint="eastAsia" w:ascii="Times New Roman" w:hAnsi="Times New Roman" w:eastAsia="仿宋_GB2312"/>
          <w:sz w:val="32"/>
          <w:szCs w:val="32"/>
        </w:rPr>
        <w:t>要制定具体工作措施，严格按条件、按标准、按程序做好困难老年人登记、初审、公示、录入及汇总上报，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确保人员认定准确无误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区民政局负责对上报补贴对象资格的抽查、核准工作。</w:t>
      </w:r>
    </w:p>
    <w:p>
      <w:pPr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（二）加强资金管理。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区民政局、各管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委会、各街镇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要建立健全</w:t>
      </w:r>
      <w:r>
        <w:rPr>
          <w:rFonts w:hint="eastAsia" w:ascii="Times New Roman" w:hAnsi="Times New Roman" w:eastAsia="仿宋_GB2312"/>
          <w:sz w:val="32"/>
          <w:szCs w:val="32"/>
        </w:rPr>
        <w:t>专项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资金管理</w:t>
      </w:r>
      <w:r>
        <w:rPr>
          <w:rFonts w:hint="eastAsia" w:ascii="Times New Roman" w:hAnsi="Times New Roman" w:eastAsia="仿宋_GB2312"/>
          <w:sz w:val="32"/>
          <w:szCs w:val="32"/>
        </w:rPr>
        <w:t>制度，规范发放流程和方式，全面实现社会化发放，做到专款专用，防止吃空头和漏报现象，既要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确保资金及时足额发放</w:t>
      </w:r>
      <w:r>
        <w:rPr>
          <w:rFonts w:hint="eastAsia" w:ascii="Times New Roman" w:hAnsi="Times New Roman" w:eastAsia="仿宋_GB2312"/>
          <w:sz w:val="32"/>
          <w:szCs w:val="32"/>
        </w:rPr>
        <w:t>到位，又要确保资金使用规范、安全、有效。</w:t>
      </w:r>
    </w:p>
    <w:p>
      <w:pPr>
        <w:spacing w:line="580" w:lineRule="exact"/>
        <w:ind w:firstLine="645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（三）加强信息化管理。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区民政局、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管委会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、各街镇要依托</w:t>
      </w:r>
      <w:r>
        <w:rPr>
          <w:rFonts w:ascii="Times New Roman" w:hAnsi="Times New Roman" w:eastAsia="仿宋_GB2312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天津市养老服务信息平台</w:t>
      </w:r>
      <w:r>
        <w:rPr>
          <w:rFonts w:ascii="Times New Roman" w:hAnsi="Times New Roman" w:eastAsia="仿宋_GB2312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，完善养老服务信息化建设，加强居家养老服务（护理）补贴发放、监督和管理。</w:t>
      </w:r>
    </w:p>
    <w:p>
      <w:pPr>
        <w:spacing w:line="58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（四）加强监督检查。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区民政局、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管委会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、各街镇负责指导监督居家养老政策宣传、申报审核、等级评定等相关工作开展情况，要建立事前事中事后相结合、日常监督和重点抽查相结合的监管机制，确保政策落实到位。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天津市滨海新区民政局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天津市滨海新区财政局</w:t>
      </w:r>
    </w:p>
    <w:p>
      <w:pPr>
        <w:shd w:val="clear" w:color="auto" w:fill="FFFFFF"/>
        <w:spacing w:line="580" w:lineRule="exact"/>
        <w:ind w:right="640" w:firstLine="64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年4月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8日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80" w:lineRule="exact"/>
        <w:ind w:left="315" w:leftChars="150" w:right="315" w:rightChars="150"/>
        <w:rPr>
          <w:rFonts w:ascii="Times New Roman" w:hAnsi="Times New Roman" w:eastAsia="黑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A3"/>
    <w:rsid w:val="00015364"/>
    <w:rsid w:val="0003438C"/>
    <w:rsid w:val="00046563"/>
    <w:rsid w:val="0006131C"/>
    <w:rsid w:val="000621A8"/>
    <w:rsid w:val="000B01D2"/>
    <w:rsid w:val="000B1158"/>
    <w:rsid w:val="000B2155"/>
    <w:rsid w:val="001365F5"/>
    <w:rsid w:val="00164088"/>
    <w:rsid w:val="00185002"/>
    <w:rsid w:val="001C080A"/>
    <w:rsid w:val="001C737D"/>
    <w:rsid w:val="00204AF6"/>
    <w:rsid w:val="002433ED"/>
    <w:rsid w:val="00253176"/>
    <w:rsid w:val="00264FCB"/>
    <w:rsid w:val="00286B7A"/>
    <w:rsid w:val="002939EC"/>
    <w:rsid w:val="002F1A00"/>
    <w:rsid w:val="00305AF2"/>
    <w:rsid w:val="00310092"/>
    <w:rsid w:val="003174CB"/>
    <w:rsid w:val="00331DDE"/>
    <w:rsid w:val="00333F24"/>
    <w:rsid w:val="00340EBC"/>
    <w:rsid w:val="003531F3"/>
    <w:rsid w:val="00367C4C"/>
    <w:rsid w:val="00421D02"/>
    <w:rsid w:val="00493002"/>
    <w:rsid w:val="004A3AFB"/>
    <w:rsid w:val="004F727A"/>
    <w:rsid w:val="004F7717"/>
    <w:rsid w:val="00540A60"/>
    <w:rsid w:val="00552AF6"/>
    <w:rsid w:val="00554FDE"/>
    <w:rsid w:val="005620AD"/>
    <w:rsid w:val="005A1A4F"/>
    <w:rsid w:val="005A3AF3"/>
    <w:rsid w:val="005C66EA"/>
    <w:rsid w:val="005D7172"/>
    <w:rsid w:val="005E0761"/>
    <w:rsid w:val="006437CE"/>
    <w:rsid w:val="0064726D"/>
    <w:rsid w:val="00665664"/>
    <w:rsid w:val="00683DCA"/>
    <w:rsid w:val="00685CF2"/>
    <w:rsid w:val="006D2154"/>
    <w:rsid w:val="007744A3"/>
    <w:rsid w:val="00783582"/>
    <w:rsid w:val="007E469B"/>
    <w:rsid w:val="008906FA"/>
    <w:rsid w:val="009248E4"/>
    <w:rsid w:val="009627BA"/>
    <w:rsid w:val="00995BD8"/>
    <w:rsid w:val="009D61D9"/>
    <w:rsid w:val="009F4986"/>
    <w:rsid w:val="00A34FBB"/>
    <w:rsid w:val="00A6738A"/>
    <w:rsid w:val="00AC47BA"/>
    <w:rsid w:val="00AD7BB5"/>
    <w:rsid w:val="00B02E57"/>
    <w:rsid w:val="00B212CF"/>
    <w:rsid w:val="00B21D66"/>
    <w:rsid w:val="00B26EC7"/>
    <w:rsid w:val="00B30EB6"/>
    <w:rsid w:val="00BB4D78"/>
    <w:rsid w:val="00BF3B95"/>
    <w:rsid w:val="00C172F9"/>
    <w:rsid w:val="00C25052"/>
    <w:rsid w:val="00C44211"/>
    <w:rsid w:val="00C51C97"/>
    <w:rsid w:val="00C52D81"/>
    <w:rsid w:val="00C9225E"/>
    <w:rsid w:val="00CB3B76"/>
    <w:rsid w:val="00CD251C"/>
    <w:rsid w:val="00CF6132"/>
    <w:rsid w:val="00D02199"/>
    <w:rsid w:val="00D06AE3"/>
    <w:rsid w:val="00D21873"/>
    <w:rsid w:val="00D32788"/>
    <w:rsid w:val="00D50398"/>
    <w:rsid w:val="00D57500"/>
    <w:rsid w:val="00D7531D"/>
    <w:rsid w:val="00DA5A62"/>
    <w:rsid w:val="00DB2FC6"/>
    <w:rsid w:val="00DB5FBC"/>
    <w:rsid w:val="00DD2989"/>
    <w:rsid w:val="00DD5E19"/>
    <w:rsid w:val="00E26510"/>
    <w:rsid w:val="00E33C59"/>
    <w:rsid w:val="00E549D2"/>
    <w:rsid w:val="00E65560"/>
    <w:rsid w:val="00E8387A"/>
    <w:rsid w:val="00E8668B"/>
    <w:rsid w:val="00EA471C"/>
    <w:rsid w:val="00EF054B"/>
    <w:rsid w:val="00F05099"/>
    <w:rsid w:val="00F31FFC"/>
    <w:rsid w:val="00F46DCE"/>
    <w:rsid w:val="00F807C3"/>
    <w:rsid w:val="052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236</Words>
  <Characters>1351</Characters>
  <Lines>11</Lines>
  <Paragraphs>3</Paragraphs>
  <TotalTime>335</TotalTime>
  <ScaleCrop>false</ScaleCrop>
  <LinksUpToDate>false</LinksUpToDate>
  <CharactersWithSpaces>1584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2018-03-16T04:14:00Z</dcterms:created>
  <dc:creator>Windows User</dc:creator>
  <cp:lastModifiedBy>面面</cp:lastModifiedBy>
  <cp:lastPrinted>2018-04-28T03:18:00Z</cp:lastPrinted>
  <dcterms:modified xsi:type="dcterms:W3CDTF">2021-09-30T02:29:04Z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AF9EC5668B064D8A90DD194C06456B22</vt:lpwstr>
  </property>
</Properties>
</file>