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关于开展行业协会商会涉企收费清查</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暨“我为企业减负担”专项行动的通知</w:t>
      </w:r>
    </w:p>
    <w:p>
      <w:pPr>
        <w:pStyle w:val="2"/>
        <w:keepNext w:val="0"/>
        <w:keepLines w:val="0"/>
        <w:widowControl/>
        <w:suppressLineNumbers w:val="0"/>
        <w:spacing w:before="60" w:beforeAutospacing="0" w:after="60" w:afterAutospacing="0" w:line="480" w:lineRule="atLeast"/>
        <w:ind w:left="0" w:right="0"/>
        <w:jc w:val="left"/>
        <w:rPr>
          <w:rFonts w:ascii="仿宋" w:hAnsi="仿宋" w:eastAsia="仿宋" w:cs="仿宋"/>
          <w:sz w:val="25"/>
          <w:szCs w:val="25"/>
        </w:rPr>
      </w:pPr>
    </w:p>
    <w:p>
      <w:pPr>
        <w:pStyle w:val="2"/>
        <w:keepNext w:val="0"/>
        <w:keepLines w:val="0"/>
        <w:widowControl/>
        <w:suppressLineNumbers w:val="0"/>
        <w:spacing w:before="60" w:beforeAutospacing="0" w:after="60" w:afterAutospacing="0" w:line="480" w:lineRule="atLeast"/>
        <w:ind w:left="0" w:right="0"/>
        <w:jc w:val="left"/>
      </w:pPr>
      <w:r>
        <w:rPr>
          <w:rFonts w:ascii="仿宋" w:hAnsi="仿宋" w:eastAsia="仿宋" w:cs="仿宋"/>
          <w:sz w:val="25"/>
          <w:szCs w:val="25"/>
        </w:rPr>
        <w:t>各开发区，泰达街，区属行业协会商会：</w:t>
      </w:r>
    </w:p>
    <w:p>
      <w:pPr>
        <w:pStyle w:val="2"/>
        <w:keepNext w:val="0"/>
        <w:keepLines w:val="0"/>
        <w:widowControl/>
        <w:suppressLineNumbers w:val="0"/>
        <w:spacing w:before="60" w:beforeAutospacing="0" w:after="60" w:afterAutospacing="0" w:line="480" w:lineRule="atLeast"/>
        <w:ind w:left="0" w:right="0" w:firstLine="516"/>
      </w:pPr>
      <w:r>
        <w:rPr>
          <w:rFonts w:hint="eastAsia" w:ascii="仿宋" w:hAnsi="仿宋" w:eastAsia="仿宋" w:cs="仿宋"/>
          <w:sz w:val="25"/>
          <w:szCs w:val="25"/>
        </w:rPr>
        <w:t>为深入落实党史学习教育部署要求，深化学习习近平总书记在党史学习</w:t>
      </w:r>
      <w:r>
        <w:rPr>
          <w:rFonts w:hint="eastAsia" w:ascii="仿宋" w:hAnsi="仿宋" w:eastAsia="仿宋" w:cs="仿宋"/>
          <w:sz w:val="25"/>
          <w:szCs w:val="25"/>
        </w:rPr>
        <w:t>教育动员大会上的重要讲话精神，贯彻落实党中央、国务院关于减税降费重大决策部署，全面落实市委、市政府工作部署要求，根据《国务院办公厅关于进一步规范行业协会商会收费的通知》（国办发〔</w:t>
      </w:r>
      <w:r>
        <w:rPr>
          <w:sz w:val="25"/>
          <w:szCs w:val="25"/>
        </w:rPr>
        <w:t>2020</w:t>
      </w:r>
      <w:r>
        <w:rPr>
          <w:rFonts w:hint="eastAsia" w:ascii="仿宋" w:hAnsi="仿宋" w:eastAsia="仿宋" w:cs="仿宋"/>
          <w:sz w:val="25"/>
          <w:szCs w:val="25"/>
        </w:rPr>
        <w:t>〕</w:t>
      </w:r>
      <w:r>
        <w:rPr>
          <w:sz w:val="25"/>
          <w:szCs w:val="25"/>
        </w:rPr>
        <w:t>21</w:t>
      </w:r>
      <w:r>
        <w:rPr>
          <w:rFonts w:hint="eastAsia" w:ascii="仿宋" w:hAnsi="仿宋" w:eastAsia="仿宋" w:cs="仿宋"/>
          <w:sz w:val="25"/>
          <w:szCs w:val="25"/>
        </w:rPr>
        <w:t>号）、《民政部关于在行业协会商会领域组织开展“我为企业减负担”专项行动的通知》（民发〔</w:t>
      </w:r>
      <w:r>
        <w:rPr>
          <w:sz w:val="25"/>
          <w:szCs w:val="25"/>
        </w:rPr>
        <w:t>2021</w:t>
      </w:r>
      <w:r>
        <w:rPr>
          <w:rFonts w:hint="eastAsia" w:ascii="仿宋" w:hAnsi="仿宋" w:eastAsia="仿宋" w:cs="仿宋"/>
          <w:sz w:val="25"/>
          <w:szCs w:val="25"/>
        </w:rPr>
        <w:t>〕</w:t>
      </w:r>
      <w:r>
        <w:rPr>
          <w:sz w:val="25"/>
          <w:szCs w:val="25"/>
        </w:rPr>
        <w:t>18</w:t>
      </w:r>
      <w:r>
        <w:rPr>
          <w:rFonts w:hint="eastAsia" w:ascii="仿宋" w:hAnsi="仿宋" w:eastAsia="仿宋" w:cs="仿宋"/>
          <w:sz w:val="25"/>
          <w:szCs w:val="25"/>
        </w:rPr>
        <w:t>号）、《民政部办公厅关于组织开展“我为群众办实事”实践活动的通知》（民电〔</w:t>
      </w:r>
      <w:r>
        <w:rPr>
          <w:sz w:val="25"/>
          <w:szCs w:val="25"/>
        </w:rPr>
        <w:t>2021</w:t>
      </w:r>
      <w:r>
        <w:rPr>
          <w:rFonts w:hint="eastAsia" w:ascii="仿宋" w:hAnsi="仿宋" w:eastAsia="仿宋" w:cs="仿宋"/>
          <w:sz w:val="25"/>
          <w:szCs w:val="25"/>
        </w:rPr>
        <w:t>〕</w:t>
      </w:r>
      <w:r>
        <w:rPr>
          <w:sz w:val="25"/>
          <w:szCs w:val="25"/>
        </w:rPr>
        <w:t>24</w:t>
      </w:r>
      <w:r>
        <w:rPr>
          <w:rFonts w:hint="eastAsia" w:ascii="仿宋" w:hAnsi="仿宋" w:eastAsia="仿宋" w:cs="仿宋"/>
          <w:sz w:val="25"/>
          <w:szCs w:val="25"/>
        </w:rPr>
        <w:t>号）有关要求，区民政局定于</w:t>
      </w:r>
      <w:r>
        <w:rPr>
          <w:sz w:val="25"/>
          <w:szCs w:val="25"/>
        </w:rPr>
        <w:t>2021</w:t>
      </w:r>
      <w:r>
        <w:rPr>
          <w:rFonts w:hint="eastAsia" w:ascii="仿宋" w:hAnsi="仿宋" w:eastAsia="仿宋" w:cs="仿宋"/>
          <w:sz w:val="25"/>
          <w:szCs w:val="25"/>
        </w:rPr>
        <w:t>年</w:t>
      </w:r>
      <w:r>
        <w:rPr>
          <w:sz w:val="25"/>
          <w:szCs w:val="25"/>
        </w:rPr>
        <w:t>4</w:t>
      </w:r>
      <w:r>
        <w:rPr>
          <w:rFonts w:hint="eastAsia" w:ascii="仿宋" w:hAnsi="仿宋" w:eastAsia="仿宋" w:cs="仿宋"/>
          <w:sz w:val="25"/>
          <w:szCs w:val="25"/>
        </w:rPr>
        <w:t>月至</w:t>
      </w:r>
      <w:r>
        <w:rPr>
          <w:sz w:val="25"/>
          <w:szCs w:val="25"/>
        </w:rPr>
        <w:t>7</w:t>
      </w:r>
      <w:r>
        <w:rPr>
          <w:rFonts w:hint="eastAsia" w:ascii="仿宋" w:hAnsi="仿宋" w:eastAsia="仿宋" w:cs="仿宋"/>
          <w:sz w:val="25"/>
          <w:szCs w:val="25"/>
        </w:rPr>
        <w:t>月组织开展行业协会商会涉企收费清查暨“我为企业减负担”专项行动，现就有关事宜通知如下：</w:t>
      </w:r>
    </w:p>
    <w:p>
      <w:pPr>
        <w:pStyle w:val="2"/>
        <w:keepNext w:val="0"/>
        <w:keepLines w:val="0"/>
        <w:widowControl/>
        <w:suppressLineNumbers w:val="0"/>
        <w:spacing w:before="60" w:beforeAutospacing="0" w:after="60" w:afterAutospacing="0" w:line="480" w:lineRule="atLeast"/>
        <w:ind w:left="0" w:right="0" w:firstLine="516"/>
      </w:pPr>
      <w:r>
        <w:rPr>
          <w:rStyle w:val="5"/>
          <w:rFonts w:ascii="黑体" w:hAnsi="宋体" w:eastAsia="黑体" w:cs="黑体"/>
          <w:sz w:val="25"/>
          <w:szCs w:val="25"/>
          <w:shd w:val="clear" w:fill="FFFFFF"/>
        </w:rPr>
        <w:t>一、工作目标</w:t>
      </w:r>
    </w:p>
    <w:p>
      <w:pPr>
        <w:pStyle w:val="2"/>
        <w:keepNext w:val="0"/>
        <w:keepLines w:val="0"/>
        <w:widowControl/>
        <w:suppressLineNumbers w:val="0"/>
        <w:spacing w:before="60" w:beforeAutospacing="0" w:after="60" w:afterAutospacing="0" w:line="480" w:lineRule="atLeast"/>
        <w:ind w:left="0" w:right="0" w:firstLine="516"/>
      </w:pPr>
      <w:r>
        <w:rPr>
          <w:rFonts w:hint="eastAsia" w:ascii="仿宋" w:hAnsi="仿宋" w:eastAsia="仿宋" w:cs="仿宋"/>
          <w:sz w:val="25"/>
          <w:szCs w:val="25"/>
        </w:rPr>
        <w:t>通过开展行业协会商会涉企收费清查暨“我为企业减负担”专项行动，进一步降低行业协会商会涉企收费规模，规范涉企收费行为，增强自律意识、风险防范意识和勤俭节约办会意识，提升服务企业能力和水平，为进一步减轻企业负担、优化营商环境、维护经济发展和社会稳定大局贡献力量。</w:t>
      </w:r>
    </w:p>
    <w:p>
      <w:pPr>
        <w:pStyle w:val="2"/>
        <w:keepNext w:val="0"/>
        <w:keepLines w:val="0"/>
        <w:widowControl/>
        <w:suppressLineNumbers w:val="0"/>
        <w:spacing w:before="60" w:beforeAutospacing="0" w:after="60" w:afterAutospacing="0" w:line="480" w:lineRule="atLeast"/>
        <w:ind w:left="0" w:right="0"/>
      </w:pPr>
      <w:r>
        <w:rPr>
          <w:rStyle w:val="5"/>
          <w:sz w:val="25"/>
          <w:szCs w:val="25"/>
          <w:shd w:val="clear" w:fill="FFFFFF"/>
        </w:rPr>
        <w:t>    </w:t>
      </w:r>
      <w:r>
        <w:rPr>
          <w:rStyle w:val="5"/>
          <w:rFonts w:hint="eastAsia" w:ascii="黑体" w:hAnsi="宋体" w:eastAsia="黑体" w:cs="黑体"/>
          <w:sz w:val="25"/>
          <w:szCs w:val="25"/>
          <w:shd w:val="clear" w:fill="FFFFFF"/>
        </w:rPr>
        <w:t>二、主要任务</w:t>
      </w:r>
    </w:p>
    <w:p>
      <w:pPr>
        <w:pStyle w:val="2"/>
        <w:keepNext w:val="0"/>
        <w:keepLines w:val="0"/>
        <w:widowControl/>
        <w:suppressLineNumbers w:val="0"/>
        <w:spacing w:before="60" w:beforeAutospacing="0" w:after="60" w:afterAutospacing="0" w:line="480" w:lineRule="atLeast"/>
        <w:ind w:left="0" w:right="0"/>
      </w:pPr>
      <w:r>
        <w:rPr>
          <w:rFonts w:ascii="楷体" w:hAnsi="楷体" w:eastAsia="楷体" w:cs="楷体"/>
          <w:sz w:val="25"/>
          <w:szCs w:val="25"/>
        </w:rPr>
        <w:t>    </w:t>
      </w:r>
      <w:r>
        <w:rPr>
          <w:rStyle w:val="5"/>
          <w:rFonts w:ascii="楷体_GB2312" w:hAnsi="楷体_GB2312" w:eastAsia="楷体_GB2312" w:cs="楷体_GB2312"/>
          <w:sz w:val="25"/>
          <w:szCs w:val="25"/>
        </w:rPr>
        <w:t>（一）减免一批收费</w:t>
      </w:r>
      <w:r>
        <w:rPr>
          <w:rFonts w:hint="eastAsia" w:ascii="楷体" w:hAnsi="楷体" w:eastAsia="楷体" w:cs="楷体"/>
          <w:sz w:val="25"/>
          <w:szCs w:val="25"/>
        </w:rPr>
        <w:t>。</w:t>
      </w:r>
      <w:r>
        <w:rPr>
          <w:rFonts w:hint="eastAsia" w:ascii="仿宋" w:hAnsi="仿宋" w:eastAsia="仿宋" w:cs="仿宋"/>
          <w:sz w:val="25"/>
          <w:szCs w:val="25"/>
        </w:rPr>
        <w:t>按照“能免则免、能减则减”的原则，行业协会商会应当在充分考虑自身工作实际和发展需求的基础上，主动减免部分经营困难会员企业尤其是受疫情影响生存困难民营中小微企业的会费和其他收费项目，进一步减轻企业负担、激发市场主体活力。</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楷体" w:hAnsi="楷体" w:eastAsia="楷体" w:cs="楷体"/>
          <w:sz w:val="25"/>
          <w:szCs w:val="25"/>
        </w:rPr>
        <w:t>（二）降低一批收费。</w:t>
      </w:r>
      <w:r>
        <w:rPr>
          <w:rFonts w:hint="eastAsia" w:ascii="仿宋" w:hAnsi="仿宋" w:eastAsia="仿宋" w:cs="仿宋"/>
          <w:sz w:val="25"/>
          <w:szCs w:val="25"/>
        </w:rPr>
        <w:t>行业协会商会在统筹考虑会员企业经营状况、承受能力、行业发展水平等因素基础上，进一步强化勤俭节约办会意识，力所能及压缩自身费用支出成本，主动降低一批盈余较多收费项目的收费标准，合理确定其他各类收费项目的收费标准，切实防止过高收费。</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楷体" w:hAnsi="楷体" w:eastAsia="楷体" w:cs="楷体"/>
          <w:sz w:val="25"/>
          <w:szCs w:val="25"/>
        </w:rPr>
        <w:t>（三）规范一批收费。</w:t>
      </w:r>
    </w:p>
    <w:p>
      <w:pPr>
        <w:pStyle w:val="2"/>
        <w:keepNext w:val="0"/>
        <w:keepLines w:val="0"/>
        <w:widowControl/>
        <w:suppressLineNumbers w:val="0"/>
        <w:spacing w:before="60" w:beforeAutospacing="0" w:after="60" w:afterAutospacing="0" w:line="480" w:lineRule="atLeast"/>
        <w:ind w:left="0" w:right="0" w:firstLine="516"/>
      </w:pPr>
      <w:r>
        <w:rPr>
          <w:rStyle w:val="5"/>
          <w:sz w:val="25"/>
          <w:szCs w:val="25"/>
        </w:rPr>
        <w:t>1.</w:t>
      </w:r>
      <w:r>
        <w:rPr>
          <w:rStyle w:val="5"/>
          <w:rFonts w:hint="eastAsia" w:ascii="仿宋" w:hAnsi="仿宋" w:eastAsia="仿宋" w:cs="仿宋"/>
          <w:sz w:val="25"/>
          <w:szCs w:val="25"/>
        </w:rPr>
        <w:t>严格依规依章程收取会费。</w:t>
      </w:r>
      <w:r>
        <w:rPr>
          <w:rFonts w:hint="eastAsia" w:ascii="仿宋" w:hAnsi="仿宋" w:eastAsia="仿宋" w:cs="仿宋"/>
          <w:sz w:val="25"/>
          <w:szCs w:val="25"/>
        </w:rPr>
        <w:t>行业协会商会收取会费要严格执行相关法律规定，要调整规范以产销量、企业规模等为基数收取会费的方式，合理设置会费档次；会费档次一般不超过</w:t>
      </w:r>
      <w:r>
        <w:rPr>
          <w:sz w:val="25"/>
          <w:szCs w:val="25"/>
        </w:rPr>
        <w:t>4</w:t>
      </w:r>
      <w:r>
        <w:rPr>
          <w:rFonts w:hint="eastAsia" w:ascii="仿宋" w:hAnsi="仿宋" w:eastAsia="仿宋" w:cs="仿宋"/>
          <w:sz w:val="25"/>
          <w:szCs w:val="25"/>
        </w:rPr>
        <w:t>级，对同一会费档次不得再细分不同收费标准；收取会费应同时明确所提供的基本服务项目并向会员公开，严禁只收费不服务；制定或修改会费标准，应经会员大会（会员代表大会）以无记名投票方式表决通过；会费应设立专账管理，向会员公布年度收支情况自觉接受监督；会费不得重复收取，行业协会商会及分支（代表）机构不得向同一家会员企业分别收取会费。</w:t>
      </w:r>
    </w:p>
    <w:p>
      <w:pPr>
        <w:pStyle w:val="2"/>
        <w:keepNext w:val="0"/>
        <w:keepLines w:val="0"/>
        <w:widowControl/>
        <w:suppressLineNumbers w:val="0"/>
        <w:spacing w:before="60" w:beforeAutospacing="0" w:after="60" w:afterAutospacing="0" w:line="480" w:lineRule="atLeast"/>
        <w:ind w:left="0" w:right="0" w:firstLine="516"/>
      </w:pPr>
      <w:r>
        <w:rPr>
          <w:rStyle w:val="5"/>
          <w:sz w:val="25"/>
          <w:szCs w:val="25"/>
        </w:rPr>
        <w:t>2.</w:t>
      </w:r>
      <w:r>
        <w:rPr>
          <w:rStyle w:val="5"/>
          <w:rFonts w:hint="eastAsia" w:ascii="仿宋" w:hAnsi="仿宋" w:eastAsia="仿宋" w:cs="仿宋"/>
          <w:sz w:val="25"/>
          <w:szCs w:val="25"/>
        </w:rPr>
        <w:t>严格按照发展改革等部门的要求合理设定经营服务性收费标准。</w:t>
      </w:r>
      <w:r>
        <w:rPr>
          <w:rFonts w:hint="eastAsia" w:ascii="仿宋" w:hAnsi="仿宋" w:eastAsia="仿宋" w:cs="仿宋"/>
          <w:sz w:val="25"/>
          <w:szCs w:val="25"/>
        </w:rPr>
        <w:t>行业协会商会开展经营服务性收费项目要按照价格管理的有关规定和自愿有偿服务的原则，在宗旨和业务范围内开展经营服务性活动。对政府定价管理的，严格执行价格主管部门制定的收费标准；对实行市场调节价的，按照公平、合法、诚实守信的原则，公允确定并公开收费标准，提供质价相符的服务。不得强制服务并收费，不得在价外或合同外加收任何费用，切实维护公平竞争的市场环境。</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楷体" w:hAnsi="楷体" w:eastAsia="楷体" w:cs="楷体"/>
          <w:sz w:val="25"/>
          <w:szCs w:val="25"/>
        </w:rPr>
        <w:t>（四）查处一批收费。</w:t>
      </w:r>
      <w:r>
        <w:rPr>
          <w:rFonts w:hint="eastAsia" w:ascii="仿宋" w:hAnsi="仿宋" w:eastAsia="仿宋" w:cs="仿宋"/>
          <w:sz w:val="25"/>
          <w:szCs w:val="25"/>
        </w:rPr>
        <w:t>民政部门对未按时报送专项行动工作情况表或会费收取存在不规范行为的行业协会商会，下达《责令改正通知书》，经两次书面通知，逾期未报送整改方案或逾期未完成整改的，由相关执法部门依法给予行政处罚。民政部门会同市场监管等部门，进一步畅通行业协会商会“乱收费”问题投诉举报渠道，建立投诉举报处理反馈机制，加大对行业协会商会收费情况“双随机一公开”抽查检查力度，对违反国办《通知》关于“严禁强制入会和强制收费”“严禁利用法定职责和行政机关委托、授权事项违规收费”“严禁通过评比达标表彰活动收费”“严禁通过职业资格认定违规收费”“严禁只收费不服务或多头重复收费”等规定违法违规收费的，将依法依规予以严肃查处。依据《天津市民政局关于印发天津市社会组织投诉举报受理制度的通知》（津民发〔</w:t>
      </w:r>
      <w:r>
        <w:rPr>
          <w:sz w:val="25"/>
          <w:szCs w:val="25"/>
        </w:rPr>
        <w:t>2015</w:t>
      </w:r>
      <w:r>
        <w:rPr>
          <w:rFonts w:hint="eastAsia" w:ascii="仿宋" w:hAnsi="仿宋" w:eastAsia="仿宋" w:cs="仿宋"/>
          <w:sz w:val="25"/>
          <w:szCs w:val="25"/>
        </w:rPr>
        <w:t>〕</w:t>
      </w:r>
      <w:r>
        <w:rPr>
          <w:sz w:val="25"/>
          <w:szCs w:val="25"/>
        </w:rPr>
        <w:t>54</w:t>
      </w:r>
      <w:r>
        <w:rPr>
          <w:rFonts w:hint="eastAsia" w:ascii="仿宋" w:hAnsi="仿宋" w:eastAsia="仿宋" w:cs="仿宋"/>
          <w:sz w:val="25"/>
          <w:szCs w:val="25"/>
        </w:rPr>
        <w:t>号）规定，为便于接受群众投诉举报，区民政局设立投诉举报录音电话（</w:t>
      </w:r>
      <w:r>
        <w:rPr>
          <w:sz w:val="25"/>
          <w:szCs w:val="25"/>
        </w:rPr>
        <w:t>65306092</w:t>
      </w:r>
      <w:r>
        <w:rPr>
          <w:rFonts w:hint="eastAsia" w:ascii="仿宋" w:hAnsi="仿宋" w:eastAsia="仿宋" w:cs="仿宋"/>
          <w:sz w:val="25"/>
          <w:szCs w:val="25"/>
        </w:rPr>
        <w:t>）。</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楷体" w:hAnsi="楷体" w:eastAsia="楷体" w:cs="楷体"/>
          <w:sz w:val="25"/>
          <w:szCs w:val="25"/>
        </w:rPr>
        <w:t>（五）通报一批收费。</w:t>
      </w:r>
      <w:r>
        <w:rPr>
          <w:rFonts w:hint="eastAsia" w:ascii="仿宋" w:hAnsi="仿宋" w:eastAsia="仿宋" w:cs="仿宋"/>
          <w:sz w:val="25"/>
          <w:szCs w:val="25"/>
        </w:rPr>
        <w:t>民政部门通过门户网站</w:t>
      </w:r>
      <w:r>
        <w:rPr>
          <w:rFonts w:hint="eastAsia" w:ascii="仿宋" w:hAnsi="仿宋" w:eastAsia="仿宋" w:cs="仿宋"/>
          <w:color w:val="0000FF"/>
          <w:sz w:val="25"/>
          <w:szCs w:val="25"/>
        </w:rPr>
        <w:t>、</w:t>
      </w:r>
      <w:r>
        <w:rPr>
          <w:rFonts w:hint="eastAsia" w:ascii="仿宋" w:hAnsi="仿宋" w:eastAsia="仿宋" w:cs="仿宋"/>
          <w:sz w:val="25"/>
          <w:szCs w:val="25"/>
        </w:rPr>
        <w:t>微信公众号等媒介，通报表扬一批减免或降低涉企收费、减轻企业负担效果明显的行业协会商会先进典型，发挥引领作用；公开曝光一批群众反映强烈、顶风违法违规收费增加企业负担的行业协会商会负面典型，发挥警示效应。</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黑体" w:hAnsi="宋体" w:eastAsia="黑体" w:cs="黑体"/>
          <w:sz w:val="25"/>
          <w:szCs w:val="25"/>
          <w:shd w:val="clear" w:fill="FFFFFF"/>
        </w:rPr>
        <w:t>三、方法步骤</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楷体" w:hAnsi="楷体" w:eastAsia="楷体" w:cs="楷体"/>
          <w:sz w:val="25"/>
          <w:szCs w:val="25"/>
          <w:shd w:val="clear" w:fill="FFFFFF"/>
        </w:rPr>
        <w:t>（一）部署启动阶段。</w:t>
      </w:r>
      <w:r>
        <w:rPr>
          <w:rFonts w:hint="eastAsia" w:ascii="仿宋" w:hAnsi="仿宋" w:eastAsia="仿宋" w:cs="仿宋"/>
          <w:sz w:val="25"/>
          <w:szCs w:val="25"/>
        </w:rPr>
        <w:t>各相关单位围绕专项行动“五个一批”任务，研究制定具体实施方案，明确责任分工，细化步骤安排，主动加强与行业协会商会业务主管单位（行业管理部门）及发展改革、市场监管等部门的协同配合，推动行业协会商会在深刻认识减税降费工作重大意义基础上，自觉主动减免一批收费、降低一批收费、规范一批收费，切实减轻企业负担，营造良好的经济社会发展环境。</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楷体" w:hAnsi="楷体" w:eastAsia="楷体" w:cs="楷体"/>
          <w:sz w:val="25"/>
          <w:szCs w:val="25"/>
          <w:shd w:val="clear" w:fill="FFFFFF"/>
        </w:rPr>
        <w:t>（二）自查自清阶段。</w:t>
      </w:r>
      <w:r>
        <w:rPr>
          <w:rFonts w:hint="eastAsia" w:ascii="仿宋" w:hAnsi="仿宋" w:eastAsia="仿宋" w:cs="仿宋"/>
          <w:sz w:val="25"/>
          <w:szCs w:val="25"/>
        </w:rPr>
        <w:t>各行业协会商会结合</w:t>
      </w:r>
      <w:r>
        <w:rPr>
          <w:sz w:val="25"/>
          <w:szCs w:val="25"/>
        </w:rPr>
        <w:t>2020</w:t>
      </w:r>
      <w:r>
        <w:rPr>
          <w:rFonts w:hint="eastAsia" w:ascii="仿宋" w:hAnsi="仿宋" w:eastAsia="仿宋" w:cs="仿宋"/>
          <w:sz w:val="25"/>
          <w:szCs w:val="25"/>
        </w:rPr>
        <w:t>年度年检年报工作，同步组织实施一次“我为企业减负担”专项行动，在年检年报系统中如实填报《行业协会商会涉企收费暨</w:t>
      </w:r>
      <w:r>
        <w:rPr>
          <w:sz w:val="25"/>
          <w:szCs w:val="25"/>
        </w:rPr>
        <w:t>"</w:t>
      </w:r>
      <w:r>
        <w:rPr>
          <w:rFonts w:hint="eastAsia" w:ascii="仿宋" w:hAnsi="仿宋" w:eastAsia="仿宋" w:cs="仿宋"/>
          <w:sz w:val="25"/>
          <w:szCs w:val="25"/>
        </w:rPr>
        <w:t>我为企业减负担</w:t>
      </w:r>
      <w:r>
        <w:rPr>
          <w:sz w:val="25"/>
          <w:szCs w:val="25"/>
        </w:rPr>
        <w:t>"</w:t>
      </w:r>
      <w:r>
        <w:rPr>
          <w:rFonts w:hint="eastAsia" w:ascii="仿宋" w:hAnsi="仿宋" w:eastAsia="仿宋" w:cs="仿宋"/>
          <w:sz w:val="25"/>
          <w:szCs w:val="25"/>
        </w:rPr>
        <w:t>专项行动工作情况表》，对本单位</w:t>
      </w:r>
      <w:r>
        <w:rPr>
          <w:sz w:val="25"/>
          <w:szCs w:val="25"/>
        </w:rPr>
        <w:t>2020</w:t>
      </w:r>
      <w:r>
        <w:rPr>
          <w:rFonts w:hint="eastAsia" w:ascii="仿宋" w:hAnsi="仿宋" w:eastAsia="仿宋" w:cs="仿宋"/>
          <w:sz w:val="25"/>
          <w:szCs w:val="25"/>
        </w:rPr>
        <w:t>年度收费项目进行自查，查清收费项目、标准、依据和金额，研究提出</w:t>
      </w:r>
      <w:r>
        <w:rPr>
          <w:sz w:val="25"/>
          <w:szCs w:val="25"/>
        </w:rPr>
        <w:t>2021</w:t>
      </w:r>
      <w:r>
        <w:rPr>
          <w:rFonts w:hint="eastAsia" w:ascii="仿宋" w:hAnsi="仿宋" w:eastAsia="仿宋" w:cs="仿宋"/>
          <w:sz w:val="25"/>
          <w:szCs w:val="25"/>
        </w:rPr>
        <w:t>年取消收费项目、降低收费标准以及自查清理意见。</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楷体" w:hAnsi="楷体" w:eastAsia="楷体" w:cs="楷体"/>
          <w:sz w:val="25"/>
          <w:szCs w:val="25"/>
          <w:shd w:val="clear" w:fill="FFFFFF"/>
        </w:rPr>
        <w:t>（三）重点清理阶段。</w:t>
      </w:r>
      <w:r>
        <w:rPr>
          <w:rFonts w:hint="eastAsia" w:ascii="仿宋" w:hAnsi="仿宋" w:eastAsia="仿宋" w:cs="仿宋"/>
          <w:sz w:val="25"/>
          <w:szCs w:val="25"/>
        </w:rPr>
        <w:t>民政部门对各行业协会商会收费清查情况进行针对性检查，涉及会费收取存在不规范行为的，由民政部门限期整改，逾期未完成整改的，列入社会组织“活动异常名录”</w:t>
      </w:r>
      <w:r>
        <w:rPr>
          <w:sz w:val="25"/>
          <w:szCs w:val="25"/>
        </w:rPr>
        <w:t>,</w:t>
      </w:r>
      <w:r>
        <w:rPr>
          <w:rFonts w:hint="eastAsia" w:ascii="仿宋" w:hAnsi="仿宋" w:eastAsia="仿宋" w:cs="仿宋"/>
          <w:sz w:val="25"/>
          <w:szCs w:val="25"/>
        </w:rPr>
        <w:t>并依法给予行政处罚；涉及经营服务性收费存在不规范行为的，民政部门配合发展改革等部门督促整改。</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楷体" w:hAnsi="楷体" w:eastAsia="楷体" w:cs="楷体"/>
          <w:sz w:val="25"/>
          <w:szCs w:val="25"/>
          <w:shd w:val="clear" w:fill="FFFFFF"/>
        </w:rPr>
        <w:t>（四）集中公示阶段。</w:t>
      </w:r>
      <w:r>
        <w:rPr>
          <w:rFonts w:hint="eastAsia" w:ascii="仿宋" w:hAnsi="仿宋" w:eastAsia="仿宋" w:cs="仿宋"/>
          <w:sz w:val="25"/>
          <w:szCs w:val="25"/>
        </w:rPr>
        <w:t>民政部门将行业协会商会收费项目、收费性质、服务内容、收费标准及依据等内容在“信用中国”网站和民政部门门户网站进行公示，收费公示信息将接受登记管理机关、业务主管单位、行业管理部门、相关职能部门及社会公众等各方监督。</w:t>
      </w:r>
    </w:p>
    <w:p>
      <w:pPr>
        <w:pStyle w:val="2"/>
        <w:keepNext w:val="0"/>
        <w:keepLines w:val="0"/>
        <w:widowControl/>
        <w:suppressLineNumbers w:val="0"/>
        <w:spacing w:before="60" w:beforeAutospacing="0" w:after="60" w:afterAutospacing="0" w:line="480" w:lineRule="atLeast"/>
        <w:ind w:left="0" w:right="0" w:firstLine="516"/>
      </w:pPr>
      <w:r>
        <w:rPr>
          <w:rStyle w:val="5"/>
          <w:rFonts w:hint="eastAsia" w:ascii="楷体" w:hAnsi="楷体" w:eastAsia="楷体" w:cs="楷体"/>
          <w:sz w:val="25"/>
          <w:szCs w:val="25"/>
          <w:shd w:val="clear" w:fill="FFFFFF"/>
        </w:rPr>
        <w:t>（五）信息报送阶段。</w:t>
      </w:r>
      <w:r>
        <w:rPr>
          <w:rFonts w:hint="eastAsia" w:ascii="仿宋" w:hAnsi="仿宋" w:eastAsia="仿宋" w:cs="仿宋"/>
          <w:sz w:val="25"/>
          <w:szCs w:val="25"/>
        </w:rPr>
        <w:t>请各开发区、泰达街于</w:t>
      </w:r>
      <w:r>
        <w:rPr>
          <w:sz w:val="25"/>
          <w:szCs w:val="25"/>
        </w:rPr>
        <w:t>2021</w:t>
      </w:r>
      <w:r>
        <w:rPr>
          <w:rFonts w:hint="eastAsia" w:ascii="仿宋" w:hAnsi="仿宋" w:eastAsia="仿宋" w:cs="仿宋"/>
          <w:sz w:val="25"/>
          <w:szCs w:val="25"/>
        </w:rPr>
        <w:t>年</w:t>
      </w:r>
      <w:r>
        <w:rPr>
          <w:sz w:val="25"/>
          <w:szCs w:val="25"/>
        </w:rPr>
        <w:t>7</w:t>
      </w:r>
      <w:r>
        <w:rPr>
          <w:rFonts w:hint="eastAsia" w:ascii="仿宋" w:hAnsi="仿宋" w:eastAsia="仿宋" w:cs="仿宋"/>
          <w:sz w:val="25"/>
          <w:szCs w:val="25"/>
        </w:rPr>
        <w:t>月</w:t>
      </w:r>
      <w:r>
        <w:rPr>
          <w:sz w:val="25"/>
          <w:szCs w:val="25"/>
        </w:rPr>
        <w:t>31</w:t>
      </w:r>
      <w:r>
        <w:rPr>
          <w:rFonts w:hint="eastAsia" w:ascii="仿宋" w:hAnsi="仿宋" w:eastAsia="仿宋" w:cs="仿宋"/>
          <w:sz w:val="25"/>
          <w:szCs w:val="25"/>
        </w:rPr>
        <w:t>日前将行业协会商会涉企收费清查暨“我为企业减负担”专项行动总结报告和工作情况统计表（附件</w:t>
      </w:r>
      <w:r>
        <w:rPr>
          <w:sz w:val="25"/>
          <w:szCs w:val="25"/>
        </w:rPr>
        <w:t>1</w:t>
      </w:r>
      <w:r>
        <w:rPr>
          <w:rFonts w:hint="eastAsia" w:ascii="仿宋" w:hAnsi="仿宋" w:eastAsia="仿宋" w:cs="仿宋"/>
          <w:sz w:val="25"/>
          <w:szCs w:val="25"/>
        </w:rPr>
        <w:t>）报送区民政局，区民政局汇总报送市民政局。</w:t>
      </w:r>
    </w:p>
    <w:p>
      <w:pPr>
        <w:pStyle w:val="2"/>
        <w:keepNext w:val="0"/>
        <w:keepLines w:val="0"/>
        <w:widowControl/>
        <w:suppressLineNumbers w:val="0"/>
        <w:spacing w:before="60" w:beforeAutospacing="0" w:after="60" w:afterAutospacing="0" w:line="480" w:lineRule="atLeast"/>
        <w:ind w:left="0" w:right="0"/>
      </w:pPr>
      <w:r>
        <w:rPr>
          <w:sz w:val="25"/>
          <w:szCs w:val="25"/>
        </w:rPr>
        <w:t> </w:t>
      </w:r>
    </w:p>
    <w:p>
      <w:pPr>
        <w:pStyle w:val="2"/>
        <w:keepNext w:val="0"/>
        <w:keepLines w:val="0"/>
        <w:widowControl/>
        <w:suppressLineNumbers w:val="0"/>
        <w:spacing w:before="60" w:beforeAutospacing="0" w:after="60" w:afterAutospacing="0" w:line="480" w:lineRule="atLeast"/>
        <w:ind w:left="0" w:right="0" w:firstLine="384"/>
      </w:pPr>
      <w:r>
        <w:rPr>
          <w:sz w:val="25"/>
          <w:szCs w:val="25"/>
        </w:rPr>
        <w:t> </w:t>
      </w:r>
      <w:r>
        <w:rPr>
          <w:rFonts w:hint="eastAsia" w:ascii="仿宋" w:hAnsi="仿宋" w:eastAsia="仿宋" w:cs="仿宋"/>
          <w:sz w:val="25"/>
          <w:szCs w:val="25"/>
        </w:rPr>
        <w:t>附件：</w:t>
      </w:r>
      <w:r>
        <w:rPr>
          <w:sz w:val="25"/>
          <w:szCs w:val="25"/>
        </w:rPr>
        <w:t>1</w:t>
      </w:r>
      <w:r>
        <w:rPr>
          <w:rFonts w:hint="eastAsia" w:ascii="仿宋" w:hAnsi="仿宋" w:eastAsia="仿宋" w:cs="仿宋"/>
          <w:sz w:val="25"/>
          <w:szCs w:val="25"/>
        </w:rPr>
        <w:t>、各相关单位工作情况统计表</w:t>
      </w:r>
    </w:p>
    <w:p>
      <w:pPr>
        <w:pStyle w:val="2"/>
        <w:keepNext w:val="0"/>
        <w:keepLines w:val="0"/>
        <w:widowControl/>
        <w:suppressLineNumbers w:val="0"/>
        <w:spacing w:before="60" w:beforeAutospacing="0" w:after="60" w:afterAutospacing="0" w:line="480" w:lineRule="atLeast"/>
        <w:ind w:left="0" w:right="0" w:firstLine="1284"/>
      </w:pPr>
      <w:r>
        <w:rPr>
          <w:sz w:val="25"/>
          <w:szCs w:val="25"/>
        </w:rPr>
        <w:t>2</w:t>
      </w:r>
      <w:r>
        <w:rPr>
          <w:rFonts w:hint="eastAsia" w:ascii="仿宋" w:hAnsi="仿宋" w:eastAsia="仿宋" w:cs="仿宋"/>
          <w:sz w:val="25"/>
          <w:szCs w:val="25"/>
        </w:rPr>
        <w:t>、天津市滨海新区区属行业协会商会名单</w:t>
      </w:r>
    </w:p>
    <w:p>
      <w:pPr>
        <w:pStyle w:val="2"/>
        <w:keepNext w:val="0"/>
        <w:keepLines w:val="0"/>
        <w:widowControl/>
        <w:suppressLineNumbers w:val="0"/>
        <w:spacing w:before="60" w:beforeAutospacing="0" w:after="60" w:afterAutospacing="0" w:line="444" w:lineRule="atLeast"/>
        <w:ind w:left="0" w:right="0" w:firstLine="384"/>
      </w:pPr>
      <w:r>
        <w:rPr>
          <w:sz w:val="25"/>
          <w:szCs w:val="25"/>
        </w:rPr>
        <w:t> </w:t>
      </w:r>
    </w:p>
    <w:p>
      <w:pPr>
        <w:pStyle w:val="2"/>
        <w:keepNext w:val="0"/>
        <w:keepLines w:val="0"/>
        <w:widowControl/>
        <w:suppressLineNumbers w:val="0"/>
        <w:spacing w:before="60" w:beforeAutospacing="0" w:after="60" w:afterAutospacing="0" w:line="444" w:lineRule="atLeast"/>
        <w:ind w:left="0" w:right="0" w:firstLine="384"/>
      </w:pPr>
      <w:r>
        <w:rPr>
          <w:sz w:val="25"/>
          <w:szCs w:val="25"/>
        </w:rPr>
        <w:t>   </w:t>
      </w:r>
      <w:r>
        <w:rPr>
          <w:rFonts w:hint="eastAsia" w:ascii="仿宋" w:hAnsi="仿宋" w:eastAsia="仿宋" w:cs="仿宋"/>
          <w:sz w:val="25"/>
          <w:szCs w:val="25"/>
        </w:rPr>
        <w:t>（联 系 人：区民政局社会组织管理室  邸宏毅  电话：</w:t>
      </w:r>
      <w:r>
        <w:rPr>
          <w:sz w:val="25"/>
          <w:szCs w:val="25"/>
        </w:rPr>
        <w:t>65306092</w:t>
      </w:r>
      <w:r>
        <w:rPr>
          <w:rFonts w:hint="eastAsia" w:ascii="仿宋" w:hAnsi="仿宋" w:eastAsia="仿宋" w:cs="仿宋"/>
          <w:sz w:val="25"/>
          <w:szCs w:val="25"/>
        </w:rPr>
        <w:t>）</w:t>
      </w:r>
    </w:p>
    <w:p>
      <w:pPr>
        <w:pStyle w:val="2"/>
        <w:keepNext w:val="0"/>
        <w:keepLines w:val="0"/>
        <w:widowControl/>
        <w:suppressLineNumbers w:val="0"/>
        <w:spacing w:before="60" w:beforeAutospacing="0" w:after="60" w:afterAutospacing="0" w:line="444" w:lineRule="atLeast"/>
        <w:ind w:left="0" w:right="0" w:firstLine="516"/>
      </w:pPr>
      <w:r>
        <w:rPr>
          <w:sz w:val="25"/>
          <w:szCs w:val="25"/>
        </w:rPr>
        <w:t> </w:t>
      </w:r>
    </w:p>
    <w:p>
      <w:pPr>
        <w:pStyle w:val="2"/>
        <w:keepNext w:val="0"/>
        <w:keepLines w:val="0"/>
        <w:widowControl/>
        <w:suppressLineNumbers w:val="0"/>
        <w:spacing w:before="60" w:beforeAutospacing="0" w:after="60" w:afterAutospacing="0" w:line="432" w:lineRule="atLeast"/>
        <w:ind w:left="0" w:right="0" w:firstLine="516"/>
        <w:jc w:val="right"/>
      </w:pPr>
      <w:r>
        <w:rPr>
          <w:sz w:val="25"/>
          <w:szCs w:val="25"/>
        </w:rPr>
        <w:t>                                  2021</w:t>
      </w:r>
      <w:r>
        <w:rPr>
          <w:rFonts w:hint="eastAsia" w:ascii="仿宋" w:hAnsi="仿宋" w:eastAsia="仿宋" w:cs="仿宋"/>
          <w:sz w:val="25"/>
          <w:szCs w:val="25"/>
        </w:rPr>
        <w:t>年</w:t>
      </w:r>
      <w:r>
        <w:rPr>
          <w:sz w:val="25"/>
          <w:szCs w:val="25"/>
        </w:rPr>
        <w:t>4</w:t>
      </w:r>
      <w:r>
        <w:rPr>
          <w:rFonts w:hint="eastAsia" w:ascii="仿宋" w:hAnsi="仿宋" w:eastAsia="仿宋" w:cs="仿宋"/>
          <w:sz w:val="25"/>
          <w:szCs w:val="25"/>
        </w:rPr>
        <w:t>月</w:t>
      </w:r>
      <w:r>
        <w:rPr>
          <w:sz w:val="25"/>
          <w:szCs w:val="25"/>
        </w:rPr>
        <w:t>16</w:t>
      </w:r>
      <w:r>
        <w:rPr>
          <w:rFonts w:hint="eastAsia" w:ascii="仿宋" w:hAnsi="仿宋" w:eastAsia="仿宋" w:cs="仿宋"/>
          <w:sz w:val="25"/>
          <w:szCs w:val="25"/>
        </w:rPr>
        <w:t>日</w:t>
      </w:r>
    </w:p>
    <w:p>
      <w:pPr>
        <w:pStyle w:val="2"/>
        <w:keepNext w:val="0"/>
        <w:keepLines w:val="0"/>
        <w:widowControl/>
        <w:suppressLineNumbers w:val="0"/>
        <w:spacing w:before="60" w:beforeAutospacing="0" w:after="60" w:afterAutospacing="0" w:line="432" w:lineRule="atLeast"/>
        <w:ind w:left="0" w:right="0" w:firstLine="516"/>
        <w:jc w:val="right"/>
      </w:pPr>
      <w:r>
        <w:rPr>
          <w:rFonts w:hint="eastAsia" w:ascii="仿宋" w:hAnsi="仿宋" w:eastAsia="仿宋" w:cs="仿宋"/>
          <w:sz w:val="25"/>
          <w:szCs w:val="25"/>
        </w:rPr>
        <w:t>                                 （此件主动公开）</w:t>
      </w:r>
    </w:p>
    <w:p>
      <w:pPr>
        <w:pStyle w:val="2"/>
        <w:keepNext w:val="0"/>
        <w:keepLines w:val="0"/>
        <w:widowControl/>
        <w:suppressLineNumbers w:val="0"/>
        <w:spacing w:before="60" w:beforeAutospacing="0" w:after="60" w:afterAutospacing="0" w:line="432" w:lineRule="atLeast"/>
        <w:ind w:left="0" w:right="0" w:firstLine="516"/>
      </w:pPr>
      <w:r>
        <w:rPr>
          <w:rFonts w:hint="eastAsia" w:ascii="仿宋" w:hAnsi="仿宋" w:eastAsia="仿宋" w:cs="仿宋"/>
          <w:sz w:val="25"/>
          <w:szCs w:val="25"/>
        </w:rPr>
        <w:t> </w:t>
      </w:r>
    </w:p>
    <w:p>
      <w:pPr>
        <w:pStyle w:val="2"/>
        <w:keepNext w:val="0"/>
        <w:keepLines w:val="0"/>
        <w:widowControl/>
        <w:suppressLineNumbers w:val="0"/>
        <w:spacing w:before="60" w:beforeAutospacing="0" w:after="60" w:afterAutospacing="0" w:line="432" w:lineRule="atLeast"/>
        <w:ind w:left="0" w:right="0" w:firstLine="516"/>
      </w:pPr>
    </w:p>
    <w:p>
      <w:pPr>
        <w:pStyle w:val="2"/>
        <w:keepNext w:val="0"/>
        <w:keepLines w:val="0"/>
        <w:widowControl/>
        <w:suppressLineNumbers w:val="0"/>
        <w:spacing w:before="60" w:beforeAutospacing="0" w:after="60" w:afterAutospacing="0" w:line="432" w:lineRule="atLeast"/>
        <w:ind w:left="0" w:right="0" w:firstLine="516"/>
      </w:pPr>
    </w:p>
    <w:p>
      <w:pPr>
        <w:pStyle w:val="2"/>
        <w:keepNext w:val="0"/>
        <w:keepLines w:val="0"/>
        <w:widowControl/>
        <w:suppressLineNumbers w:val="0"/>
        <w:spacing w:before="60" w:beforeAutospacing="0" w:after="60" w:afterAutospacing="0" w:line="432" w:lineRule="atLeast"/>
        <w:ind w:left="0" w:right="0" w:firstLine="516"/>
      </w:pPr>
    </w:p>
    <w:p>
      <w:pPr>
        <w:pStyle w:val="2"/>
        <w:keepNext w:val="0"/>
        <w:keepLines w:val="0"/>
        <w:widowControl/>
        <w:suppressLineNumbers w:val="0"/>
        <w:spacing w:before="60" w:beforeAutospacing="0" w:after="60" w:afterAutospacing="0" w:line="432" w:lineRule="atLeast"/>
        <w:ind w:left="0" w:right="0" w:firstLine="516"/>
      </w:pPr>
    </w:p>
    <w:p>
      <w:pPr>
        <w:pStyle w:val="2"/>
        <w:keepNext w:val="0"/>
        <w:keepLines w:val="0"/>
        <w:widowControl/>
        <w:suppressLineNumbers w:val="0"/>
        <w:spacing w:before="60" w:beforeAutospacing="0" w:after="60" w:afterAutospacing="0" w:line="432" w:lineRule="atLeast"/>
        <w:ind w:left="0" w:right="0" w:firstLine="516"/>
      </w:pPr>
    </w:p>
    <w:p>
      <w:pPr>
        <w:pStyle w:val="2"/>
        <w:keepNext w:val="0"/>
        <w:keepLines w:val="0"/>
        <w:widowControl/>
        <w:suppressLineNumbers w:val="0"/>
        <w:spacing w:before="60" w:beforeAutospacing="0" w:after="60" w:afterAutospacing="0" w:line="432" w:lineRule="atLeast"/>
        <w:ind w:left="0" w:right="0" w:firstLine="516"/>
      </w:pPr>
    </w:p>
    <w:p>
      <w:pPr>
        <w:pStyle w:val="2"/>
        <w:keepNext w:val="0"/>
        <w:keepLines w:val="0"/>
        <w:widowControl/>
        <w:suppressLineNumbers w:val="0"/>
        <w:spacing w:before="60" w:beforeAutospacing="0" w:after="60" w:afterAutospacing="0" w:line="432" w:lineRule="atLeast"/>
        <w:ind w:left="0" w:right="0" w:firstLine="516"/>
      </w:pPr>
    </w:p>
    <w:p>
      <w:pPr>
        <w:pStyle w:val="2"/>
        <w:keepNext w:val="0"/>
        <w:keepLines w:val="0"/>
        <w:widowControl/>
        <w:suppressLineNumbers w:val="0"/>
        <w:spacing w:before="60" w:beforeAutospacing="0" w:after="60" w:afterAutospacing="0" w:line="432" w:lineRule="atLeast"/>
        <w:ind w:left="0" w:right="0" w:firstLine="516"/>
      </w:pPr>
    </w:p>
    <w:p>
      <w:pPr>
        <w:pStyle w:val="2"/>
        <w:keepNext w:val="0"/>
        <w:keepLines w:val="0"/>
        <w:widowControl/>
        <w:suppressLineNumbers w:val="0"/>
        <w:spacing w:before="60" w:beforeAutospacing="0" w:after="60" w:afterAutospacing="0" w:line="432" w:lineRule="atLeast"/>
        <w:ind w:left="0" w:right="0" w:firstLine="516"/>
      </w:pPr>
    </w:p>
    <w:p>
      <w:pPr>
        <w:pStyle w:val="2"/>
        <w:keepNext w:val="0"/>
        <w:keepLines w:val="0"/>
        <w:widowControl/>
        <w:suppressLineNumbers w:val="0"/>
        <w:spacing w:before="60" w:beforeAutospacing="0" w:after="60" w:afterAutospacing="0" w:line="432" w:lineRule="atLeast"/>
        <w:ind w:left="0" w:right="0" w:firstLine="516"/>
      </w:pPr>
    </w:p>
    <w:p>
      <w:pPr>
        <w:pStyle w:val="2"/>
        <w:keepNext w:val="0"/>
        <w:keepLines w:val="0"/>
        <w:widowControl/>
        <w:suppressLineNumbers w:val="0"/>
        <w:spacing w:before="60" w:beforeAutospacing="0" w:after="60" w:afterAutospacing="0" w:line="432" w:lineRule="atLeast"/>
        <w:ind w:left="0" w:right="0" w:firstLine="516"/>
      </w:pPr>
    </w:p>
    <w:p>
      <w:pPr>
        <w:pStyle w:val="2"/>
        <w:keepNext w:val="0"/>
        <w:keepLines w:val="0"/>
        <w:widowControl/>
        <w:suppressLineNumbers w:val="0"/>
        <w:spacing w:before="60" w:beforeAutospacing="0" w:after="60" w:afterAutospacing="0" w:line="432" w:lineRule="atLeast"/>
        <w:ind w:left="0" w:right="0" w:firstLine="516"/>
      </w:pPr>
    </w:p>
    <w:p>
      <w:pPr>
        <w:pStyle w:val="2"/>
        <w:keepNext w:val="0"/>
        <w:keepLines w:val="0"/>
        <w:widowControl/>
        <w:suppressLineNumbers w:val="0"/>
        <w:spacing w:before="60" w:beforeAutospacing="0" w:after="60" w:afterAutospacing="0" w:line="432" w:lineRule="atLeast"/>
        <w:ind w:left="0" w:right="0" w:firstLine="516"/>
      </w:pPr>
    </w:p>
    <w:p>
      <w:pPr>
        <w:pStyle w:val="2"/>
        <w:keepNext w:val="0"/>
        <w:keepLines w:val="0"/>
        <w:widowControl/>
        <w:suppressLineNumbers w:val="0"/>
        <w:spacing w:before="60" w:beforeAutospacing="0" w:after="60" w:afterAutospacing="0" w:line="432" w:lineRule="atLeast"/>
        <w:ind w:left="0" w:right="0" w:firstLine="516"/>
      </w:pPr>
    </w:p>
    <w:p>
      <w:pPr>
        <w:pStyle w:val="2"/>
        <w:keepNext w:val="0"/>
        <w:keepLines w:val="0"/>
        <w:widowControl/>
        <w:suppressLineNumbers w:val="0"/>
        <w:spacing w:before="60" w:beforeAutospacing="0" w:after="60" w:afterAutospacing="0" w:line="432" w:lineRule="atLeast"/>
        <w:ind w:left="0" w:right="0" w:firstLine="516"/>
      </w:pPr>
    </w:p>
    <w:p>
      <w:pPr>
        <w:pStyle w:val="2"/>
        <w:keepNext w:val="0"/>
        <w:keepLines w:val="0"/>
        <w:widowControl/>
        <w:suppressLineNumbers w:val="0"/>
        <w:spacing w:before="60" w:beforeAutospacing="0" w:after="60" w:afterAutospacing="0" w:line="432" w:lineRule="atLeast"/>
        <w:ind w:left="0" w:right="0" w:firstLine="516"/>
      </w:pPr>
    </w:p>
    <w:p>
      <w:pPr>
        <w:pStyle w:val="2"/>
        <w:keepNext w:val="0"/>
        <w:keepLines w:val="0"/>
        <w:widowControl/>
        <w:suppressLineNumbers w:val="0"/>
        <w:spacing w:before="60" w:beforeAutospacing="0" w:after="60" w:afterAutospacing="0" w:line="432" w:lineRule="atLeast"/>
        <w:ind w:left="0" w:right="0" w:firstLine="516"/>
      </w:pPr>
    </w:p>
    <w:p>
      <w:pPr>
        <w:pStyle w:val="2"/>
        <w:keepNext w:val="0"/>
        <w:keepLines w:val="0"/>
        <w:widowControl/>
        <w:suppressLineNumbers w:val="0"/>
        <w:spacing w:before="60" w:beforeAutospacing="0" w:after="60" w:afterAutospacing="0" w:line="432" w:lineRule="atLeast"/>
        <w:ind w:left="0" w:right="0" w:firstLine="516"/>
      </w:pPr>
    </w:p>
    <w:p>
      <w:pPr>
        <w:pStyle w:val="2"/>
        <w:keepNext w:val="0"/>
        <w:keepLines w:val="0"/>
        <w:widowControl/>
        <w:suppressLineNumbers w:val="0"/>
        <w:spacing w:before="60" w:beforeAutospacing="0" w:after="60" w:afterAutospacing="0" w:line="432" w:lineRule="atLeast"/>
        <w:ind w:left="0" w:right="0" w:firstLine="516"/>
      </w:pPr>
    </w:p>
    <w:p>
      <w:pPr>
        <w:pStyle w:val="2"/>
        <w:keepNext w:val="0"/>
        <w:keepLines w:val="0"/>
        <w:widowControl/>
        <w:suppressLineNumbers w:val="0"/>
        <w:spacing w:before="60" w:beforeAutospacing="0" w:after="60" w:afterAutospacing="0" w:line="432" w:lineRule="atLeast"/>
        <w:ind w:left="0" w:right="0" w:firstLine="516"/>
      </w:pPr>
    </w:p>
    <w:p>
      <w:pPr>
        <w:pStyle w:val="2"/>
        <w:keepNext w:val="0"/>
        <w:keepLines w:val="0"/>
        <w:widowControl/>
        <w:suppressLineNumbers w:val="0"/>
        <w:spacing w:before="60" w:beforeAutospacing="0" w:after="60" w:afterAutospacing="0" w:line="432" w:lineRule="atLeast"/>
        <w:ind w:left="0" w:right="0" w:firstLine="516"/>
      </w:pPr>
    </w:p>
    <w:p>
      <w:pPr>
        <w:pStyle w:val="2"/>
        <w:keepNext w:val="0"/>
        <w:keepLines w:val="0"/>
        <w:widowControl/>
        <w:suppressLineNumbers w:val="0"/>
        <w:spacing w:before="60" w:beforeAutospacing="0" w:after="60" w:afterAutospacing="0" w:line="432" w:lineRule="atLeast"/>
        <w:ind w:left="0" w:right="0"/>
      </w:pPr>
      <w:r>
        <w:rPr>
          <w:rFonts w:hint="eastAsia" w:ascii="黑体" w:hAnsi="宋体" w:eastAsia="黑体" w:cs="黑体"/>
          <w:sz w:val="25"/>
          <w:szCs w:val="25"/>
        </w:rPr>
        <w:t>附件1</w:t>
      </w:r>
    </w:p>
    <w:p>
      <w:pPr>
        <w:pStyle w:val="2"/>
        <w:keepNext w:val="0"/>
        <w:keepLines w:val="0"/>
        <w:widowControl/>
        <w:suppressLineNumbers w:val="0"/>
        <w:spacing w:before="96" w:beforeAutospacing="0" w:after="60" w:afterAutospacing="0" w:line="432" w:lineRule="atLeast"/>
        <w:ind w:left="0" w:right="0"/>
        <w:jc w:val="center"/>
      </w:pPr>
      <w:r>
        <w:rPr>
          <w:rFonts w:ascii="方正小标宋简体" w:hAnsi="方正小标宋简体" w:eastAsia="方正小标宋简体" w:cs="方正小标宋简体"/>
          <w:sz w:val="34"/>
          <w:szCs w:val="34"/>
        </w:rPr>
        <w:t>各相关单位工作情况统计表</w:t>
      </w:r>
    </w:p>
    <w:p>
      <w:pPr>
        <w:pStyle w:val="2"/>
        <w:keepNext w:val="0"/>
        <w:keepLines w:val="0"/>
        <w:widowControl/>
        <w:suppressLineNumbers w:val="0"/>
        <w:spacing w:before="96" w:beforeAutospacing="0" w:after="60" w:afterAutospacing="0" w:line="432" w:lineRule="atLeast"/>
        <w:ind w:left="0" w:right="0"/>
      </w:pPr>
      <w:r>
        <w:rPr>
          <w:rFonts w:hint="eastAsia" w:ascii="仿宋" w:hAnsi="仿宋" w:eastAsia="仿宋" w:cs="仿宋"/>
          <w:sz w:val="25"/>
          <w:szCs w:val="25"/>
        </w:rPr>
        <w:t>填报单位：</w:t>
      </w:r>
    </w:p>
    <w:tbl>
      <w:tblPr>
        <w:tblW w:w="78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92"/>
        <w:gridCol w:w="5508"/>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5" w:hRule="atLeast"/>
        </w:trPr>
        <w:tc>
          <w:tcPr>
            <w:tcW w:w="1092" w:type="dxa"/>
            <w:tcBorders>
              <w:top w:val="single" w:color="000000" w:sz="4" w:space="0"/>
              <w:left w:val="single" w:color="000000" w:sz="4" w:space="0"/>
              <w:bottom w:val="nil"/>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9"/>
                <w:szCs w:val="19"/>
              </w:rPr>
              <w:t>主要任务</w:t>
            </w:r>
          </w:p>
        </w:tc>
        <w:tc>
          <w:tcPr>
            <w:tcW w:w="5508" w:type="dxa"/>
            <w:tcBorders>
              <w:top w:val="single" w:color="000000" w:sz="4" w:space="0"/>
              <w:left w:val="nil"/>
              <w:bottom w:val="nil"/>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9"/>
                <w:szCs w:val="19"/>
              </w:rPr>
              <w:t>工作举措</w:t>
            </w:r>
          </w:p>
        </w:tc>
        <w:tc>
          <w:tcPr>
            <w:tcW w:w="1296" w:type="dxa"/>
            <w:tcBorders>
              <w:top w:val="single" w:color="000000" w:sz="4" w:space="0"/>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Style w:val="5"/>
                <w:rFonts w:hint="eastAsia" w:ascii="仿宋" w:hAnsi="仿宋" w:eastAsia="仿宋" w:cs="仿宋"/>
                <w:sz w:val="19"/>
                <w:szCs w:val="19"/>
              </w:rPr>
              <w:t>工作成果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 w:hRule="atLeast"/>
        </w:trPr>
        <w:tc>
          <w:tcPr>
            <w:tcW w:w="1092" w:type="dxa"/>
            <w:vMerge w:val="restart"/>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9"/>
                <w:szCs w:val="19"/>
              </w:rPr>
              <w:t>减免一批</w:t>
            </w:r>
            <w:r>
              <w:rPr>
                <w:rFonts w:hint="eastAsia" w:ascii="仿宋" w:hAnsi="仿宋" w:eastAsia="仿宋" w:cs="仿宋"/>
                <w:sz w:val="19"/>
                <w:szCs w:val="19"/>
              </w:rPr>
              <w:br w:type="textWrapping"/>
            </w:r>
            <w:r>
              <w:rPr>
                <w:rFonts w:hint="eastAsia" w:ascii="仿宋" w:hAnsi="仿宋" w:eastAsia="仿宋" w:cs="仿宋"/>
                <w:sz w:val="19"/>
                <w:szCs w:val="19"/>
              </w:rPr>
              <w:t>收费</w:t>
            </w:r>
          </w:p>
        </w:tc>
        <w:tc>
          <w:tcPr>
            <w:tcW w:w="5508" w:type="dxa"/>
            <w:tcBorders>
              <w:top w:val="single" w:color="000000" w:sz="4" w:space="0"/>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推出减免收费举措协会数（个）</w:t>
            </w:r>
          </w:p>
        </w:tc>
        <w:tc>
          <w:tcPr>
            <w:tcW w:w="12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 w:hRule="atLeast"/>
        </w:trPr>
        <w:tc>
          <w:tcPr>
            <w:tcW w:w="1092" w:type="dxa"/>
            <w:vMerge w:val="continue"/>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rPr>
                <w:rFonts w:hint="eastAsia" w:ascii="宋体"/>
                <w:sz w:val="24"/>
                <w:szCs w:val="24"/>
              </w:rPr>
            </w:pPr>
          </w:p>
        </w:tc>
        <w:tc>
          <w:tcPr>
            <w:tcW w:w="5508"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享受收费减免企业数（个）</w:t>
            </w:r>
          </w:p>
        </w:tc>
        <w:tc>
          <w:tcPr>
            <w:tcW w:w="12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 w:hRule="atLeast"/>
        </w:trPr>
        <w:tc>
          <w:tcPr>
            <w:tcW w:w="1092" w:type="dxa"/>
            <w:vMerge w:val="continue"/>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rPr>
                <w:rFonts w:hint="eastAsia" w:ascii="宋体"/>
                <w:sz w:val="24"/>
                <w:szCs w:val="24"/>
              </w:rPr>
            </w:pPr>
          </w:p>
        </w:tc>
        <w:tc>
          <w:tcPr>
            <w:tcW w:w="5508"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通过减免收费减轻企业负担金额（万元）</w:t>
            </w:r>
          </w:p>
        </w:tc>
        <w:tc>
          <w:tcPr>
            <w:tcW w:w="12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 w:hRule="atLeast"/>
        </w:trPr>
        <w:tc>
          <w:tcPr>
            <w:tcW w:w="1092"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9"/>
                <w:szCs w:val="19"/>
              </w:rPr>
              <w:t>降低一批</w:t>
            </w:r>
            <w:r>
              <w:rPr>
                <w:rFonts w:hint="eastAsia" w:ascii="仿宋" w:hAnsi="仿宋" w:eastAsia="仿宋" w:cs="仿宋"/>
                <w:sz w:val="19"/>
                <w:szCs w:val="19"/>
              </w:rPr>
              <w:br w:type="textWrapping"/>
            </w:r>
            <w:r>
              <w:rPr>
                <w:rFonts w:hint="eastAsia" w:ascii="仿宋" w:hAnsi="仿宋" w:eastAsia="仿宋" w:cs="仿宋"/>
                <w:sz w:val="19"/>
                <w:szCs w:val="19"/>
              </w:rPr>
              <w:t>收费</w:t>
            </w:r>
          </w:p>
        </w:tc>
        <w:tc>
          <w:tcPr>
            <w:tcW w:w="5508"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推出降低收费举措协会数（个）</w:t>
            </w:r>
          </w:p>
        </w:tc>
        <w:tc>
          <w:tcPr>
            <w:tcW w:w="12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9" w:hRule="atLeast"/>
        </w:trPr>
        <w:tc>
          <w:tcPr>
            <w:tcW w:w="109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eastAsia" w:ascii="宋体"/>
                <w:sz w:val="24"/>
                <w:szCs w:val="24"/>
              </w:rPr>
            </w:pPr>
          </w:p>
        </w:tc>
        <w:tc>
          <w:tcPr>
            <w:tcW w:w="5508"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降低收费标准的收费项目数（个）</w:t>
            </w:r>
          </w:p>
        </w:tc>
        <w:tc>
          <w:tcPr>
            <w:tcW w:w="12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 w:hRule="atLeast"/>
        </w:trPr>
        <w:tc>
          <w:tcPr>
            <w:tcW w:w="109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eastAsia" w:ascii="宋体"/>
                <w:sz w:val="24"/>
                <w:szCs w:val="24"/>
              </w:rPr>
            </w:pPr>
          </w:p>
        </w:tc>
        <w:tc>
          <w:tcPr>
            <w:tcW w:w="5508"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通过降低收费标准减轻企业负担金额（万元）</w:t>
            </w:r>
          </w:p>
        </w:tc>
        <w:tc>
          <w:tcPr>
            <w:tcW w:w="12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 w:hRule="atLeast"/>
        </w:trPr>
        <w:tc>
          <w:tcPr>
            <w:tcW w:w="1092"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9"/>
                <w:szCs w:val="19"/>
              </w:rPr>
              <w:t>规范一批</w:t>
            </w:r>
            <w:r>
              <w:rPr>
                <w:rFonts w:hint="eastAsia" w:ascii="仿宋" w:hAnsi="仿宋" w:eastAsia="仿宋" w:cs="仿宋"/>
                <w:sz w:val="19"/>
                <w:szCs w:val="19"/>
              </w:rPr>
              <w:br w:type="textWrapping"/>
            </w:r>
            <w:r>
              <w:rPr>
                <w:rFonts w:hint="eastAsia" w:ascii="仿宋" w:hAnsi="仿宋" w:eastAsia="仿宋" w:cs="仿宋"/>
                <w:sz w:val="19"/>
                <w:szCs w:val="19"/>
              </w:rPr>
              <w:t>收费</w:t>
            </w:r>
          </w:p>
        </w:tc>
        <w:tc>
          <w:tcPr>
            <w:tcW w:w="5508"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规范会费标准和程序协会数（个）</w:t>
            </w:r>
          </w:p>
        </w:tc>
        <w:tc>
          <w:tcPr>
            <w:tcW w:w="12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3" w:hRule="atLeast"/>
        </w:trPr>
        <w:tc>
          <w:tcPr>
            <w:tcW w:w="109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eastAsia" w:ascii="宋体"/>
                <w:sz w:val="24"/>
                <w:szCs w:val="24"/>
              </w:rPr>
            </w:pPr>
          </w:p>
        </w:tc>
        <w:tc>
          <w:tcPr>
            <w:tcW w:w="5508"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通过规范会费标准和程序减轻企业负担金额（万元）</w:t>
            </w:r>
          </w:p>
        </w:tc>
        <w:tc>
          <w:tcPr>
            <w:tcW w:w="12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3" w:hRule="atLeast"/>
        </w:trPr>
        <w:tc>
          <w:tcPr>
            <w:tcW w:w="109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eastAsia" w:ascii="宋体"/>
                <w:sz w:val="24"/>
                <w:szCs w:val="24"/>
              </w:rPr>
            </w:pPr>
          </w:p>
        </w:tc>
        <w:tc>
          <w:tcPr>
            <w:tcW w:w="5508"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规范经营服务性收费标准的项目数（个）</w:t>
            </w:r>
          </w:p>
        </w:tc>
        <w:tc>
          <w:tcPr>
            <w:tcW w:w="12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3" w:hRule="atLeast"/>
        </w:trPr>
        <w:tc>
          <w:tcPr>
            <w:tcW w:w="109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eastAsia" w:ascii="宋体"/>
                <w:sz w:val="24"/>
                <w:szCs w:val="24"/>
              </w:rPr>
            </w:pPr>
          </w:p>
        </w:tc>
        <w:tc>
          <w:tcPr>
            <w:tcW w:w="5508"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通过规范经营服务性收费标准减轻企业负担金额（万元）</w:t>
            </w:r>
          </w:p>
        </w:tc>
        <w:tc>
          <w:tcPr>
            <w:tcW w:w="12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3" w:hRule="atLeast"/>
        </w:trPr>
        <w:tc>
          <w:tcPr>
            <w:tcW w:w="1092"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9"/>
                <w:szCs w:val="19"/>
              </w:rPr>
              <w:t>查处一批</w:t>
            </w:r>
            <w:r>
              <w:rPr>
                <w:rFonts w:hint="eastAsia" w:ascii="仿宋" w:hAnsi="仿宋" w:eastAsia="仿宋" w:cs="仿宋"/>
                <w:sz w:val="19"/>
                <w:szCs w:val="19"/>
              </w:rPr>
              <w:br w:type="textWrapping"/>
            </w:r>
            <w:r>
              <w:rPr>
                <w:rFonts w:hint="eastAsia" w:ascii="仿宋" w:hAnsi="仿宋" w:eastAsia="仿宋" w:cs="仿宋"/>
                <w:sz w:val="19"/>
                <w:szCs w:val="19"/>
              </w:rPr>
              <w:t>收费</w:t>
            </w:r>
          </w:p>
        </w:tc>
        <w:tc>
          <w:tcPr>
            <w:tcW w:w="5508"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抽查检查行业协会商会数（个）</w:t>
            </w:r>
          </w:p>
        </w:tc>
        <w:tc>
          <w:tcPr>
            <w:tcW w:w="12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3" w:hRule="atLeast"/>
        </w:trPr>
        <w:tc>
          <w:tcPr>
            <w:tcW w:w="109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eastAsia" w:ascii="宋体"/>
                <w:sz w:val="24"/>
                <w:szCs w:val="24"/>
              </w:rPr>
            </w:pPr>
          </w:p>
        </w:tc>
        <w:tc>
          <w:tcPr>
            <w:tcW w:w="5508"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查处违法违规收费协会数（个）</w:t>
            </w:r>
          </w:p>
        </w:tc>
        <w:tc>
          <w:tcPr>
            <w:tcW w:w="12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 w:hRule="atLeast"/>
        </w:trPr>
        <w:tc>
          <w:tcPr>
            <w:tcW w:w="109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eastAsia" w:ascii="宋体"/>
                <w:sz w:val="24"/>
                <w:szCs w:val="24"/>
              </w:rPr>
            </w:pPr>
          </w:p>
        </w:tc>
        <w:tc>
          <w:tcPr>
            <w:tcW w:w="5508"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查处违法违规收费金额（万元）</w:t>
            </w:r>
          </w:p>
        </w:tc>
        <w:tc>
          <w:tcPr>
            <w:tcW w:w="12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1092"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9"/>
                <w:szCs w:val="19"/>
              </w:rPr>
              <w:t>通报一批</w:t>
            </w:r>
            <w:r>
              <w:rPr>
                <w:rFonts w:hint="eastAsia" w:ascii="仿宋" w:hAnsi="仿宋" w:eastAsia="仿宋" w:cs="仿宋"/>
                <w:sz w:val="19"/>
                <w:szCs w:val="19"/>
              </w:rPr>
              <w:br w:type="textWrapping"/>
            </w:r>
            <w:r>
              <w:rPr>
                <w:rFonts w:hint="eastAsia" w:ascii="仿宋" w:hAnsi="仿宋" w:eastAsia="仿宋" w:cs="仿宋"/>
                <w:sz w:val="19"/>
                <w:szCs w:val="19"/>
              </w:rPr>
              <w:t>收费</w:t>
            </w:r>
          </w:p>
        </w:tc>
        <w:tc>
          <w:tcPr>
            <w:tcW w:w="5508"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通报表扬协会数（个）</w:t>
            </w:r>
          </w:p>
        </w:tc>
        <w:tc>
          <w:tcPr>
            <w:tcW w:w="12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109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eastAsia" w:ascii="宋体"/>
                <w:sz w:val="24"/>
                <w:szCs w:val="24"/>
              </w:rPr>
            </w:pPr>
          </w:p>
        </w:tc>
        <w:tc>
          <w:tcPr>
            <w:tcW w:w="5508"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公开曝光协会数（个）</w:t>
            </w:r>
          </w:p>
        </w:tc>
        <w:tc>
          <w:tcPr>
            <w:tcW w:w="1296"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pPr>
            <w:r>
              <w:rPr>
                <w:rFonts w:hint="eastAsia" w:ascii="仿宋" w:hAnsi="仿宋" w:eastAsia="仿宋" w:cs="仿宋"/>
                <w:sz w:val="19"/>
                <w:szCs w:val="19"/>
              </w:rPr>
              <w:t>　</w:t>
            </w:r>
          </w:p>
        </w:tc>
      </w:tr>
    </w:tbl>
    <w:p>
      <w:pPr>
        <w:pStyle w:val="2"/>
        <w:keepNext w:val="0"/>
        <w:keepLines w:val="0"/>
        <w:widowControl/>
        <w:suppressLineNumbers w:val="0"/>
        <w:spacing w:before="60" w:beforeAutospacing="0" w:after="60" w:afterAutospacing="0" w:line="432" w:lineRule="atLeast"/>
        <w:ind w:left="0" w:right="0"/>
      </w:pPr>
      <w:r>
        <w:rPr>
          <w:sz w:val="25"/>
          <w:szCs w:val="25"/>
        </w:rPr>
        <w:t> </w:t>
      </w:r>
    </w:p>
    <w:p>
      <w:pPr>
        <w:pStyle w:val="2"/>
        <w:keepNext w:val="0"/>
        <w:keepLines w:val="0"/>
        <w:widowControl/>
        <w:suppressLineNumbers w:val="0"/>
        <w:spacing w:before="60" w:beforeAutospacing="0" w:after="60" w:afterAutospacing="0" w:line="432" w:lineRule="atLeast"/>
        <w:ind w:left="0" w:right="0"/>
      </w:pPr>
      <w:r>
        <w:rPr>
          <w:sz w:val="25"/>
          <w:szCs w:val="25"/>
        </w:rPr>
        <w:t> </w:t>
      </w:r>
    </w:p>
    <w:p>
      <w:pPr>
        <w:pStyle w:val="2"/>
        <w:keepNext w:val="0"/>
        <w:keepLines w:val="0"/>
        <w:widowControl/>
        <w:suppressLineNumbers w:val="0"/>
        <w:spacing w:before="60" w:beforeAutospacing="0" w:after="60" w:afterAutospacing="0" w:line="432" w:lineRule="atLeast"/>
        <w:ind w:left="0" w:right="0"/>
      </w:pPr>
      <w:r>
        <w:rPr>
          <w:sz w:val="25"/>
          <w:szCs w:val="25"/>
        </w:rPr>
        <w:t> </w:t>
      </w:r>
    </w:p>
    <w:p>
      <w:pPr>
        <w:pStyle w:val="2"/>
        <w:keepNext w:val="0"/>
        <w:keepLines w:val="0"/>
        <w:widowControl/>
        <w:suppressLineNumbers w:val="0"/>
        <w:spacing w:before="60" w:beforeAutospacing="0" w:after="60" w:afterAutospacing="0" w:line="432" w:lineRule="atLeast"/>
        <w:ind w:left="0" w:right="0"/>
      </w:pPr>
      <w:r>
        <w:rPr>
          <w:sz w:val="25"/>
          <w:szCs w:val="25"/>
        </w:rPr>
        <w:t> </w:t>
      </w:r>
    </w:p>
    <w:p>
      <w:pPr>
        <w:pStyle w:val="2"/>
        <w:keepNext w:val="0"/>
        <w:keepLines w:val="0"/>
        <w:widowControl/>
        <w:suppressLineNumbers w:val="0"/>
        <w:spacing w:before="60" w:beforeAutospacing="0" w:after="60" w:afterAutospacing="0" w:line="432" w:lineRule="atLeast"/>
        <w:ind w:left="0" w:right="0"/>
      </w:pPr>
      <w:r>
        <w:rPr>
          <w:sz w:val="25"/>
          <w:szCs w:val="25"/>
        </w:rPr>
        <w:t> </w:t>
      </w:r>
    </w:p>
    <w:p>
      <w:pPr>
        <w:pStyle w:val="2"/>
        <w:keepNext w:val="0"/>
        <w:keepLines w:val="0"/>
        <w:widowControl/>
        <w:suppressLineNumbers w:val="0"/>
        <w:spacing w:before="60" w:beforeAutospacing="0" w:after="60" w:afterAutospacing="0" w:line="432" w:lineRule="atLeast"/>
        <w:ind w:left="0" w:right="0"/>
      </w:pPr>
      <w:r>
        <w:rPr>
          <w:sz w:val="25"/>
          <w:szCs w:val="25"/>
        </w:rPr>
        <w:t> </w:t>
      </w:r>
    </w:p>
    <w:p>
      <w:pPr>
        <w:pStyle w:val="2"/>
        <w:keepNext w:val="0"/>
        <w:keepLines w:val="0"/>
        <w:widowControl/>
        <w:suppressLineNumbers w:val="0"/>
        <w:spacing w:before="60" w:beforeAutospacing="0" w:after="60" w:afterAutospacing="0" w:line="432" w:lineRule="atLeast"/>
        <w:ind w:left="0" w:right="0"/>
        <w:rPr>
          <w:sz w:val="25"/>
          <w:szCs w:val="25"/>
        </w:rPr>
      </w:pPr>
      <w:r>
        <w:rPr>
          <w:sz w:val="25"/>
          <w:szCs w:val="25"/>
        </w:rPr>
        <w:t> </w:t>
      </w:r>
    </w:p>
    <w:p>
      <w:pPr>
        <w:pStyle w:val="2"/>
        <w:keepNext w:val="0"/>
        <w:keepLines w:val="0"/>
        <w:widowControl/>
        <w:suppressLineNumbers w:val="0"/>
        <w:spacing w:before="60" w:beforeAutospacing="0" w:after="60" w:afterAutospacing="0" w:line="432" w:lineRule="atLeast"/>
        <w:ind w:left="0" w:right="0"/>
        <w:rPr>
          <w:sz w:val="25"/>
          <w:szCs w:val="25"/>
        </w:rPr>
      </w:pPr>
    </w:p>
    <w:p>
      <w:pPr>
        <w:pStyle w:val="2"/>
        <w:keepNext w:val="0"/>
        <w:keepLines w:val="0"/>
        <w:widowControl/>
        <w:suppressLineNumbers w:val="0"/>
        <w:spacing w:before="60" w:beforeAutospacing="0" w:after="60" w:afterAutospacing="0" w:line="432" w:lineRule="atLeast"/>
        <w:ind w:left="0" w:right="0"/>
        <w:rPr>
          <w:sz w:val="25"/>
          <w:szCs w:val="25"/>
        </w:rPr>
      </w:pPr>
      <w:bookmarkStart w:id="0" w:name="_GoBack"/>
      <w:bookmarkEnd w:id="0"/>
    </w:p>
    <w:p>
      <w:pPr>
        <w:pStyle w:val="2"/>
        <w:keepNext w:val="0"/>
        <w:keepLines w:val="0"/>
        <w:widowControl/>
        <w:suppressLineNumbers w:val="0"/>
        <w:spacing w:before="60" w:beforeAutospacing="0" w:after="60" w:afterAutospacing="0" w:line="432" w:lineRule="atLeast"/>
        <w:ind w:left="0" w:right="0"/>
      </w:pPr>
      <w:r>
        <w:rPr>
          <w:rFonts w:hint="eastAsia" w:ascii="黑体" w:hAnsi="宋体" w:eastAsia="黑体" w:cs="黑体"/>
          <w:sz w:val="25"/>
          <w:szCs w:val="25"/>
        </w:rPr>
        <w:t>附件2</w:t>
      </w:r>
    </w:p>
    <w:p>
      <w:pPr>
        <w:pStyle w:val="2"/>
        <w:keepNext w:val="0"/>
        <w:keepLines w:val="0"/>
        <w:widowControl/>
        <w:suppressLineNumbers w:val="0"/>
        <w:spacing w:before="96" w:beforeAutospacing="0" w:after="60" w:afterAutospacing="0" w:line="432" w:lineRule="atLeast"/>
        <w:ind w:left="0" w:right="0"/>
        <w:jc w:val="center"/>
      </w:pPr>
      <w:r>
        <w:rPr>
          <w:rFonts w:hint="eastAsia" w:ascii="方正小标宋简体" w:hAnsi="方正小标宋简体" w:eastAsia="方正小标宋简体" w:cs="方正小标宋简体"/>
          <w:sz w:val="34"/>
          <w:szCs w:val="34"/>
        </w:rPr>
        <w:t>天津市滨海新区区属行业协会商会名单</w:t>
      </w:r>
    </w:p>
    <w:tbl>
      <w:tblPr>
        <w:tblW w:w="75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04"/>
        <w:gridCol w:w="3600"/>
        <w:gridCol w:w="1092"/>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2" w:hRule="atLeast"/>
        </w:trPr>
        <w:tc>
          <w:tcPr>
            <w:tcW w:w="7536" w:type="dxa"/>
            <w:gridSpan w:val="4"/>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方正小标宋简体" w:hAnsi="方正小标宋简体" w:eastAsia="方正小标宋简体" w:cs="方正小标宋简体"/>
                <w:sz w:val="34"/>
                <w:szCs w:val="3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single" w:color="000000" w:sz="4" w:space="0"/>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34</w:t>
            </w:r>
          </w:p>
        </w:tc>
        <w:tc>
          <w:tcPr>
            <w:tcW w:w="3600" w:type="dxa"/>
            <w:tcBorders>
              <w:top w:val="single" w:color="000000" w:sz="4" w:space="0"/>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天津市滨海新区塘沽滨海汽车摩托车运动协</w:t>
            </w:r>
          </w:p>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 天津市滨海新区民政局办公室               202 年  月  日印发</w:t>
            </w:r>
          </w:p>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会</w:t>
            </w:r>
          </w:p>
        </w:tc>
        <w:tc>
          <w:tcPr>
            <w:tcW w:w="1092" w:type="dxa"/>
            <w:tcBorders>
              <w:top w:val="single" w:color="000000" w:sz="4" w:space="0"/>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区教体局</w:t>
            </w:r>
          </w:p>
        </w:tc>
        <w:tc>
          <w:tcPr>
            <w:tcW w:w="2340" w:type="dxa"/>
            <w:tcBorders>
              <w:top w:val="single" w:color="000000" w:sz="4" w:space="0"/>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35</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天津市滨海新区塘沽老年人体育协会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区教体局</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36</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天津市滨海新区桥牌运动协会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区教体局</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37</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天津市滨海新区自行车运动协会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区教体局</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38</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天津市滨海新区射箭运动协会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区教体局</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39</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天津市滨海新区轮滑运动协会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区教体局</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40</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天津市滨海新区国际象棋协会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区教体局</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41</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天津市滨海新区社会体育指导员协会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区教体局</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42</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天津市滨海新区乒乓球运动协会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区教体局</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43</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天津市滨海新区篮球协会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区教体局</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44</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天津市滨海新区跆拳道协会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区教体局</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45</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天津市滨海新区羽毛球运动协会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区教体局</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46</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天津市滨海新区健身操舞运动协会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区教体局</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47</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天津市滨海新区高尔夫球协会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区教体局</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48</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天津市滨海新区门球运动协会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区教体局</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49</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天津市滨海新区台球协会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区教体局</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50</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天津市滨海新区毽绳运动协会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区教体局</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51</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天津市滨海新区塘沽殡葬协会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区民政局</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52</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天津市滨海新区胡家园街农民用水协会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区水务局</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53</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天津经济技术开发区健康管理协会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泰达街道办事处</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54</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泰达高尔夫球会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泰达街道办事处</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55</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天津自贸试验区文化金融合作联盟</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泰达街道办事处</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56</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天津经济技术开发区安全生产协会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经开区安监局</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57</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天津经济技术开发区环境保护协会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经开区环境保护局</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58</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天津经济技术开发区人力资源管理协会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经开区人社局</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59</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天津生态城绿色之友生态文化促进会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生态城文化旅游局</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已脱钩（全面脱钩阶段）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60</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天津市滨海新区豫商商会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区工商联</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暂不脱钩（业务主管单位为区工商联)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61</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天津市滨海新区滨渝企业发展联合会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区工商联</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暂不脱钩（业务主管单位为区工商联)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62</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天津市滨海新区安阳商会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区工商联</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暂不脱钩（业务主管单位为区工商联)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63</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天津市滨海新区滨沧商会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区工商联</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暂不脱钩（业务主管单位为区工商联)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64</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天津市滨海新区总商会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区工商联</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暂不脱钩（业务主管单位为区工商联)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65</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天津市滨海新区新河街商会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区工商联</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暂不脱钩（业务主管单位为区工商联)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66</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天津市滨海新区新疆生产建设兵团商会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区工商联</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暂不脱钩（业务主管单位为区工商联)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67</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天津市滨海新区周口商会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区工商联</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暂不脱钩（业务主管单位为区工商联)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68</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天津市滨海新区塘棣民营企业家协会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区工商联</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暂不脱钩（业务主管单位为区工商联)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69</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天津市滨海新区衡水商会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区工商联</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暂不脱钩（业务主管单位为区工商联)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70</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天津市滨海新区冀商商会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区工商联</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暂不脱钩（业务主管单位为区工商联)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71</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天津市滨海新区企业家俱乐部</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区工商联</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暂不脱钩（业务主管单位为区工商联)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72</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天津市滨海新区新北街道商会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区工商联</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暂不脱钩（业务主管单位为区工商联)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73</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天津市滨海新区大港街商会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区工商联</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暂不脱钩（业务主管单位为区工商联)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74</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天津市滨海新区收藏家协会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区文旅局</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暂不脱钩(注销中)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75</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天津开发区博宇创业协会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泰达街道办事处</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暂不脱钩(注销中)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76</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天津开发区劳动模范协会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泰达街道办事处</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暂不脱钩(注销中)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77</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天津市自由贸易试验区京冀企业投资促进会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泰达街道办事处</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暂不脱钩(拟执法撤销)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78</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天津经济技术开发区武术协会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泰达街道办事处</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暂不脱钩(拟执法撤销)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79</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天津市滨海新区课外教育培训商会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区工商联</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暂不脱钩（业务主管单位为区工商联)（脱钩后成立)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8"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80</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天津市滨海新区口罩产业商会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区工商联</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暂不脱钩（业务主管单位为区工商联)（脱钩后成立)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7"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81</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天津市滨海新区大沽街商会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区工商联</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暂不脱钩（业务主管单位为区工商联)（脱钩后成立)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504" w:type="dxa"/>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82</w:t>
            </w:r>
          </w:p>
        </w:tc>
        <w:tc>
          <w:tcPr>
            <w:tcW w:w="36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天津市滨海新区徽商商会</w:t>
            </w:r>
          </w:p>
        </w:tc>
        <w:tc>
          <w:tcPr>
            <w:tcW w:w="1092"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相关职能部门</w:t>
            </w:r>
          </w:p>
        </w:tc>
        <w:tc>
          <w:tcPr>
            <w:tcW w:w="234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jc w:val="center"/>
            </w:pPr>
            <w:r>
              <w:rPr>
                <w:rFonts w:hint="eastAsia" w:ascii="仿宋" w:hAnsi="仿宋" w:eastAsia="仿宋" w:cs="仿宋"/>
                <w:sz w:val="15"/>
                <w:szCs w:val="15"/>
              </w:rPr>
              <w:t>直接登记</w:t>
            </w:r>
          </w:p>
        </w:tc>
      </w:tr>
    </w:tbl>
    <w:p>
      <w:pPr>
        <w:pStyle w:val="2"/>
        <w:keepNext w:val="0"/>
        <w:keepLines w:val="0"/>
        <w:widowControl/>
        <w:suppressLineNumbers w:val="0"/>
        <w:spacing w:before="60" w:beforeAutospacing="0" w:after="60" w:afterAutospacing="0" w:line="480" w:lineRule="atLeast"/>
        <w:ind w:left="0" w:right="0"/>
      </w:pPr>
      <w:r>
        <w:rPr>
          <w:sz w:val="25"/>
          <w:szCs w:val="25"/>
        </w:rPr>
        <w:t> </w:t>
      </w:r>
    </w:p>
    <w:p>
      <w:pPr>
        <w:pStyle w:val="2"/>
        <w:keepNext w:val="0"/>
        <w:keepLines w:val="0"/>
        <w:widowControl/>
        <w:suppressLineNumbers w:val="0"/>
        <w:spacing w:before="60" w:beforeAutospacing="0" w:after="60" w:afterAutospacing="0" w:line="480" w:lineRule="atLeast"/>
        <w:ind w:left="0" w:right="0"/>
      </w:pPr>
      <w:r>
        <w:rPr>
          <w:sz w:val="25"/>
          <w:szCs w:val="25"/>
        </w:rPr>
        <w:t> </w:t>
      </w:r>
    </w:p>
    <w:p>
      <w:pPr>
        <w:pStyle w:val="2"/>
        <w:keepNext w:val="0"/>
        <w:keepLines w:val="0"/>
        <w:widowControl/>
        <w:suppressLineNumbers w:val="0"/>
        <w:spacing w:before="60" w:beforeAutospacing="0" w:after="60" w:afterAutospacing="0" w:line="480" w:lineRule="atLeast"/>
        <w:ind w:left="0" w:right="0"/>
      </w:pPr>
      <w:r>
        <w:rPr>
          <w:sz w:val="25"/>
          <w:szCs w:val="25"/>
        </w:rPr>
        <w:t> </w:t>
      </w:r>
    </w:p>
    <w:p>
      <w:pPr>
        <w:pStyle w:val="2"/>
        <w:keepNext w:val="0"/>
        <w:keepLines w:val="0"/>
        <w:widowControl/>
        <w:suppressLineNumbers w:val="0"/>
        <w:spacing w:before="60" w:beforeAutospacing="0" w:after="60" w:afterAutospacing="0"/>
        <w:ind w:left="0" w:right="0"/>
      </w:pP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E56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2021-09-28T07:56:30Z</dcterms:created>
  <dc:creator>Administrator</dc:creator>
  <cp:lastModifiedBy>面面</cp:lastModifiedBy>
  <dcterms:modified xsi:type="dcterms:W3CDTF">2021-09-28T07:57:40Z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522FB538E7D34E8E91D5039B471259A2</vt:lpwstr>
  </property>
</Properties>
</file>