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关于在滨海新区大力推动建立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社区专项微基金的通知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各委办局，各开发区，各街镇，各社会组织：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为促进滨海新区社区发展，支持多元主体参与社区治理，推动社区共建共治共享，依据《中华人民共和国慈善法》、《中华人民共和国公益事业捐赠法》、《基金会管理条例》、《关于进一步加强基金会专项基金管理工作的通知》和《天津市民政局关于全面推进社区基金会建设的指导意见》（津民发[2019]49号）、《天津社区基金会建设指引（试行）》（津民发[2019]50号）、《天津市滨海新区民政局关于大力培育发展社区社会组织的实施意见》（津滨民发[2019]43号）等规定要求，在滨海新区大力推动建立社区专项/微基金，现就有关事项通知如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1、正确理解社区专项/微基金的含义。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“社区专项/微基金”是指在符合社区基金会等慈善机构宗旨和业务范围的前提下，由政府部门、企事业单位、自治组织、社会组织、社区社会组织、家庭或个人等主体（以下简称“各主体”），在社区基金会等慈善机构的基本账户下，按照其捐赠意愿捐助资金并自己命名的、专款专用的、依法设立的专项基金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2、充分认识社区专项/微基金的重要性。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设立社区专项/微基金是动员企业、机构、慈善家乃至普通百姓参与公益慈善事业的重要方式，是鼓励多元社会资金投向社区发展治理的创新路径，是积极探索政府和社会高效合作的协作方式，更是贯彻落实全区党建引领基层社会治理和城乡社区发展要求，高效融合社会资源、培养居民公共意识、提高社区服务水平、激发社区活力、促进社区共建共治共享、可持续发展的有效载体和重要支撑，也是破解当前我区社区治理重点难点问题的重要途径和创新举措。2017年《中共中央 国务院关于加强和完善城乡社区治理的意见》明确指出要不断拓宽城乡社区治理资金筹集渠道，鼓励通过慈善捐赠、设立社区基金会等方式，引导社会资金投向城乡社区治理领域。近年来滨海新区在统筹社区资源作用发挥上明显不足，与新区经济社会发展水平和社区发展要求存在一定差距。大力推进建立社区专项/微基金是各委办局、各开发区、各街镇、各社会组织以及各社区、村履行职能职责的重要体现，要充分认识建立社区专项/微基金的重要性，以高标准、严要求、实措施抓好这项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3、明确发展社区专项/微基金的目标。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力争到2020年底，各开发区、街镇不少于五分之一社区（村）建立专项/微基金；力争到2021年底，各开发区、街镇不少于二分之一社区（村）建立专项/微基金；力争用三年时间实现各开发区、街镇所有社区（村）专项/微基金全覆盖。其中专项基金不少于专项/微基金总数的五分之一,至少1家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4、广泛开展社区专项/微基金的募集。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各主体要切实挖掘自身特点优势，充分利用空间、活动、市集、服务、合作、挂名等多种方式，争取爱心企业、组织和广大居民群众的支持，特别要创新与福彩等公益机构合作模式，推进福彩销售进社区、村，将相关资金捐赠纳入各社区村专项/微基金管理使用，为社区专项／微基金和推进社区村发展募集资金拓宽更多渠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5、依法加强社区专项/微基金的管理。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设立社区专项/微基金必须相应成立专项/微基金管理委员会／工作组（以下简称“管委会／工作组”），具体负责基金的日常管理、项目执行、宣传推广和筹资联络等工作。社区基金会等慈善机构要加强对管委会／工作组的业务指导和紧密合作，依法依规加强对专项/微基金使用管理和监督检查，确保基金合法规范有效运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68" w:lineRule="atLeast"/>
        <w:ind w:left="0" w:right="0" w:firstLine="516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6、切实强化社区专项/微基金的监管。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社区专项/微基金由各主体根据社区治理实际需要提出，各社区（村）专项/微基金管委会／工作组一般由其共建共治共享理事会组织落实，专项/微基金由社区基金会等慈善机构指导各管委会／工作组根据相关管理规定和程序进行审批使用和监督验收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 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附件：《滨海新区社区专项／微基金建设目标分解表》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4608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4608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4608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4608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4608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</w:pPr>
    </w:p>
    <w:tbl>
      <w:tblPr>
        <w:tblW w:w="0" w:type="auto"/>
        <w:tblInd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76"/>
        <w:gridCol w:w="636"/>
        <w:gridCol w:w="132"/>
        <w:gridCol w:w="780"/>
        <w:gridCol w:w="768"/>
        <w:gridCol w:w="768"/>
        <w:gridCol w:w="768"/>
        <w:gridCol w:w="768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56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  <w:t>附件： </w:t>
            </w:r>
          </w:p>
        </w:tc>
        <w:tc>
          <w:tcPr>
            <w:tcW w:w="768" w:type="dxa"/>
            <w:gridSpan w:val="2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dashed" w:color="DDDDDD" w:sz="4" w:space="0"/>
              <w:left w:val="dashed" w:color="DDDDDD" w:sz="4" w:space="0"/>
              <w:bottom w:val="dashed" w:color="DDDDDD" w:sz="4" w:space="0"/>
              <w:right w:val="dashed" w:color="DDDDDD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04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000000"/>
                <w:spacing w:val="0"/>
                <w:sz w:val="34"/>
                <w:szCs w:val="34"/>
              </w:rPr>
              <w:t>滨海新区社区专项/微基金建设目标分解表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单  位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2020年底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2021年底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社区村数(个)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专项基金(个)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微基金(个)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专项基金(个)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微基金(个)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专项基金(个)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微基金(个)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天津港保税区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滨海高新区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东疆保税港区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中新生态城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塘沽街道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新港街道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新村街道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新北街道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杭州道街道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新河街道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大沽街道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北塘街道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胡家园街道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泰达街道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新城镇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汉沽街道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寨上街道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茶淀街道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杨家泊镇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大港街道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古林街道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海滨街道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太平镇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小王庄镇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中塘镇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34"/>
          <w:szCs w:val="34"/>
        </w:rPr>
        <w:t>    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2021-09-28T08:38:49Z</dcterms:created>
  <dc:creator>Administrator</dc:creator>
  <cp:lastModifiedBy>面面</cp:lastModifiedBy>
  <dcterms:modified xsi:type="dcterms:W3CDTF">2021-09-28T08:40:39Z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1CAEB2B22E5E4B14832D410071BEE6F9</vt:lpwstr>
  </property>
</Properties>
</file>