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E1" w:rsidRDefault="00BA70E1">
      <w:pPr>
        <w:autoSpaceDE w:val="0"/>
        <w:autoSpaceDN w:val="0"/>
        <w:adjustRightInd w:val="0"/>
        <w:spacing w:line="600" w:lineRule="exact"/>
        <w:rPr>
          <w:rFonts w:ascii="黑体" w:eastAsia="黑体" w:cs="黑体"/>
          <w:sz w:val="32"/>
          <w:szCs w:val="32"/>
        </w:rPr>
      </w:pPr>
    </w:p>
    <w:p w:rsidR="00BA70E1" w:rsidRDefault="00BA70E1">
      <w:pPr>
        <w:autoSpaceDE w:val="0"/>
        <w:autoSpaceDN w:val="0"/>
        <w:adjustRightInd w:val="0"/>
        <w:spacing w:line="580" w:lineRule="exact"/>
        <w:jc w:val="center"/>
        <w:rPr>
          <w:rFonts w:ascii="黑体" w:eastAsia="黑体" w:cs="黑体"/>
          <w:sz w:val="44"/>
          <w:szCs w:val="44"/>
        </w:rPr>
      </w:pPr>
    </w:p>
    <w:p w:rsidR="00BA70E1" w:rsidRDefault="00BA70E1">
      <w:pPr>
        <w:autoSpaceDE w:val="0"/>
        <w:autoSpaceDN w:val="0"/>
        <w:adjustRightInd w:val="0"/>
        <w:spacing w:line="580" w:lineRule="exact"/>
        <w:jc w:val="center"/>
        <w:rPr>
          <w:rFonts w:ascii="Times New Roman" w:eastAsia="黑体" w:hAnsi="Times New Roman" w:cs="Times New Roman"/>
          <w:sz w:val="44"/>
          <w:szCs w:val="44"/>
        </w:rPr>
      </w:pPr>
    </w:p>
    <w:p w:rsidR="00BA70E1" w:rsidRDefault="00BA70E1">
      <w:pPr>
        <w:autoSpaceDE w:val="0"/>
        <w:autoSpaceDN w:val="0"/>
        <w:adjustRightInd w:val="0"/>
        <w:spacing w:line="580" w:lineRule="exact"/>
        <w:jc w:val="center"/>
        <w:rPr>
          <w:rFonts w:ascii="Times New Roman" w:eastAsia="黑体" w:hAnsi="Times New Roman" w:cs="Times New Roman"/>
          <w:sz w:val="44"/>
          <w:szCs w:val="44"/>
        </w:rPr>
      </w:pPr>
    </w:p>
    <w:p w:rsidR="00BA70E1" w:rsidRDefault="00BA70E1">
      <w:pPr>
        <w:autoSpaceDE w:val="0"/>
        <w:autoSpaceDN w:val="0"/>
        <w:adjustRightInd w:val="0"/>
        <w:spacing w:line="580" w:lineRule="exact"/>
        <w:jc w:val="center"/>
        <w:rPr>
          <w:rFonts w:ascii="Times New Roman" w:eastAsia="黑体" w:hAnsi="Times New Roman" w:cs="Times New Roman"/>
          <w:sz w:val="44"/>
          <w:szCs w:val="44"/>
        </w:rPr>
      </w:pPr>
    </w:p>
    <w:p w:rsidR="00BA70E1" w:rsidRDefault="00BA70E1">
      <w:pPr>
        <w:autoSpaceDE w:val="0"/>
        <w:autoSpaceDN w:val="0"/>
        <w:adjustRightInd w:val="0"/>
        <w:spacing w:line="580" w:lineRule="exact"/>
        <w:jc w:val="center"/>
        <w:rPr>
          <w:rFonts w:ascii="Times New Roman" w:eastAsia="黑体" w:hAnsi="Times New Roman" w:cs="Times New Roman"/>
          <w:sz w:val="44"/>
          <w:szCs w:val="44"/>
        </w:rPr>
      </w:pPr>
    </w:p>
    <w:p w:rsidR="00BA70E1" w:rsidRDefault="00BA70E1">
      <w:pPr>
        <w:autoSpaceDE w:val="0"/>
        <w:autoSpaceDN w:val="0"/>
        <w:adjustRightInd w:val="0"/>
        <w:spacing w:line="580" w:lineRule="exact"/>
        <w:jc w:val="center"/>
        <w:rPr>
          <w:rFonts w:ascii="Times New Roman" w:eastAsia="黑体" w:hAnsi="Times New Roman" w:cs="Times New Roman"/>
          <w:sz w:val="44"/>
          <w:szCs w:val="44"/>
        </w:rPr>
      </w:pPr>
    </w:p>
    <w:p w:rsidR="00BA70E1" w:rsidRDefault="00BA70E1">
      <w:pPr>
        <w:autoSpaceDE w:val="0"/>
        <w:autoSpaceDN w:val="0"/>
        <w:adjustRightInd w:val="0"/>
        <w:spacing w:line="580" w:lineRule="exact"/>
        <w:jc w:val="center"/>
        <w:rPr>
          <w:rFonts w:ascii="Times New Roman" w:eastAsia="黑体" w:hAnsi="Times New Roman" w:cs="Times New Roman"/>
          <w:sz w:val="44"/>
          <w:szCs w:val="44"/>
        </w:rPr>
      </w:pPr>
    </w:p>
    <w:p w:rsidR="00BA70E1" w:rsidRDefault="006C33CA">
      <w:pPr>
        <w:autoSpaceDE w:val="0"/>
        <w:autoSpaceDN w:val="0"/>
        <w:adjustRightInd w:val="0"/>
        <w:spacing w:line="580" w:lineRule="exact"/>
        <w:jc w:val="center"/>
        <w:rPr>
          <w:rFonts w:ascii="黑体" w:eastAsia="黑体" w:hAnsi="Times New Roman" w:cs="黑体"/>
          <w:sz w:val="44"/>
          <w:szCs w:val="44"/>
          <w:lang w:val="zh-CN"/>
        </w:rPr>
      </w:pPr>
      <w:r>
        <w:rPr>
          <w:rFonts w:ascii="黑体" w:eastAsia="黑体" w:hAnsi="Times New Roman" w:cs="黑体" w:hint="eastAsia"/>
          <w:sz w:val="44"/>
          <w:szCs w:val="44"/>
          <w:lang w:val="zh-CN"/>
        </w:rPr>
        <w:t>天津市滨海新区救助站</w:t>
      </w:r>
    </w:p>
    <w:p w:rsidR="00BA70E1" w:rsidRDefault="006C33CA">
      <w:pPr>
        <w:autoSpaceDE w:val="0"/>
        <w:autoSpaceDN w:val="0"/>
        <w:adjustRightInd w:val="0"/>
        <w:spacing w:line="580" w:lineRule="exact"/>
        <w:jc w:val="center"/>
        <w:rPr>
          <w:rFonts w:ascii="黑体" w:eastAsia="黑体" w:hAnsi="Times New Roman" w:cs="黑体"/>
          <w:sz w:val="44"/>
          <w:szCs w:val="44"/>
          <w:lang w:val="zh-CN"/>
        </w:rPr>
      </w:pPr>
      <w:r>
        <w:rPr>
          <w:rFonts w:ascii="Times New Roman" w:eastAsia="黑体" w:hAnsi="Times New Roman" w:cs="Times New Roman"/>
          <w:sz w:val="44"/>
          <w:szCs w:val="44"/>
        </w:rPr>
        <w:t>2020</w:t>
      </w:r>
      <w:r>
        <w:rPr>
          <w:rFonts w:ascii="黑体" w:eastAsia="黑体" w:hAnsi="Times New Roman" w:cs="黑体" w:hint="eastAsia"/>
          <w:sz w:val="44"/>
          <w:szCs w:val="44"/>
          <w:lang w:val="zh-CN"/>
        </w:rPr>
        <w:t>年度部门决算和</w:t>
      </w:r>
      <w:r>
        <w:rPr>
          <w:rFonts w:ascii="黑体" w:eastAsia="黑体" w:hAnsi="Times New Roman" w:cs="黑体"/>
          <w:sz w:val="44"/>
          <w:szCs w:val="44"/>
          <w:lang w:val="zh-CN"/>
        </w:rPr>
        <w:t>“</w:t>
      </w:r>
      <w:r>
        <w:rPr>
          <w:rFonts w:ascii="黑体" w:eastAsia="黑体" w:hAnsi="Times New Roman" w:cs="黑体" w:hint="eastAsia"/>
          <w:sz w:val="44"/>
          <w:szCs w:val="44"/>
          <w:lang w:val="zh-CN"/>
        </w:rPr>
        <w:t>三公经费</w:t>
      </w:r>
      <w:r>
        <w:rPr>
          <w:rFonts w:ascii="黑体" w:eastAsia="黑体" w:hAnsi="Times New Roman" w:cs="黑体"/>
          <w:sz w:val="44"/>
          <w:szCs w:val="44"/>
          <w:lang w:val="zh-CN"/>
        </w:rPr>
        <w:t>”</w:t>
      </w:r>
      <w:r>
        <w:rPr>
          <w:rFonts w:ascii="黑体" w:eastAsia="黑体" w:hAnsi="Times New Roman" w:cs="黑体" w:hint="eastAsia"/>
          <w:sz w:val="44"/>
          <w:szCs w:val="44"/>
          <w:lang w:val="zh-CN"/>
        </w:rPr>
        <w:t>决算</w:t>
      </w: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6C33CA">
      <w:pPr>
        <w:autoSpaceDE w:val="0"/>
        <w:autoSpaceDN w:val="0"/>
        <w:adjustRightInd w:val="0"/>
        <w:spacing w:line="600" w:lineRule="exact"/>
        <w:jc w:val="center"/>
        <w:rPr>
          <w:rFonts w:ascii="黑体" w:eastAsia="黑体" w:hAnsi="Times New Roman" w:cs="黑体"/>
          <w:kern w:val="0"/>
          <w:sz w:val="44"/>
          <w:szCs w:val="44"/>
          <w:lang w:val="zh-CN"/>
        </w:rPr>
      </w:pPr>
      <w:r>
        <w:rPr>
          <w:rFonts w:ascii="黑体" w:eastAsia="黑体" w:hAnsi="Times New Roman" w:cs="黑体" w:hint="eastAsia"/>
          <w:kern w:val="0"/>
          <w:sz w:val="44"/>
          <w:szCs w:val="44"/>
          <w:lang w:val="zh-CN"/>
        </w:rPr>
        <w:lastRenderedPageBreak/>
        <w:t>目录</w:t>
      </w:r>
    </w:p>
    <w:p w:rsidR="00BA70E1" w:rsidRDefault="00BA70E1">
      <w:pPr>
        <w:autoSpaceDE w:val="0"/>
        <w:autoSpaceDN w:val="0"/>
        <w:adjustRightInd w:val="0"/>
        <w:spacing w:line="600" w:lineRule="exact"/>
        <w:jc w:val="left"/>
        <w:rPr>
          <w:rFonts w:ascii="黑体" w:eastAsia="黑体" w:hAnsi="Times New Roman" w:cs="黑体"/>
          <w:kern w:val="0"/>
          <w:sz w:val="30"/>
          <w:szCs w:val="30"/>
          <w:lang w:val="zh-CN"/>
        </w:rPr>
      </w:pPr>
    </w:p>
    <w:p w:rsidR="00BA70E1" w:rsidRDefault="006C33CA">
      <w:pPr>
        <w:tabs>
          <w:tab w:val="right" w:leader="dot" w:pos="8296"/>
        </w:tabs>
        <w:autoSpaceDE w:val="0"/>
        <w:autoSpaceDN w:val="0"/>
        <w:adjustRightInd w:val="0"/>
        <w:spacing w:after="100" w:line="600" w:lineRule="exact"/>
        <w:ind w:left="220"/>
        <w:jc w:val="left"/>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第一部分概况</w:t>
      </w:r>
      <w:r>
        <w:rPr>
          <w:rFonts w:ascii="黑体" w:eastAsia="黑体" w:hAnsi="Times New Roman" w:cs="黑体"/>
          <w:kern w:val="0"/>
          <w:sz w:val="30"/>
          <w:szCs w:val="30"/>
          <w:lang w:val="zh-CN"/>
        </w:rPr>
        <w:tab/>
        <w:t>4</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一、主要职责</w:t>
      </w:r>
      <w:r>
        <w:rPr>
          <w:rFonts w:ascii="仿宋_GB2312" w:eastAsia="仿宋_GB2312" w:hAnsi="Times New Roman" w:cs="仿宋_GB2312"/>
          <w:kern w:val="0"/>
          <w:sz w:val="30"/>
          <w:szCs w:val="30"/>
          <w:lang w:val="zh-CN"/>
        </w:rPr>
        <w:tab/>
        <w:t>4</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二、机构设置</w:t>
      </w:r>
      <w:r>
        <w:rPr>
          <w:rFonts w:ascii="仿宋_GB2312" w:eastAsia="仿宋_GB2312" w:hAnsi="Times New Roman" w:cs="仿宋_GB2312"/>
          <w:kern w:val="0"/>
          <w:sz w:val="30"/>
          <w:szCs w:val="30"/>
          <w:lang w:val="zh-CN"/>
        </w:rPr>
        <w:tab/>
        <w:t>4</w:t>
      </w:r>
    </w:p>
    <w:p w:rsidR="00BA70E1" w:rsidRDefault="006C33CA">
      <w:pPr>
        <w:tabs>
          <w:tab w:val="right" w:leader="dot" w:pos="8296"/>
        </w:tabs>
        <w:autoSpaceDE w:val="0"/>
        <w:autoSpaceDN w:val="0"/>
        <w:adjustRightInd w:val="0"/>
        <w:spacing w:after="100" w:line="600" w:lineRule="exact"/>
        <w:ind w:left="220"/>
        <w:jc w:val="left"/>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第二部分</w:t>
      </w:r>
      <w:r>
        <w:rPr>
          <w:rFonts w:ascii="黑体" w:eastAsia="黑体" w:hAnsi="Times New Roman" w:cs="黑体"/>
          <w:kern w:val="0"/>
          <w:sz w:val="30"/>
          <w:szCs w:val="30"/>
          <w:lang w:val="zh-CN"/>
        </w:rPr>
        <w:t xml:space="preserve">  2020</w:t>
      </w:r>
      <w:r>
        <w:rPr>
          <w:rFonts w:ascii="黑体" w:eastAsia="黑体" w:hAnsi="Times New Roman" w:cs="黑体" w:hint="eastAsia"/>
          <w:kern w:val="0"/>
          <w:sz w:val="30"/>
          <w:szCs w:val="30"/>
          <w:lang w:val="zh-CN"/>
        </w:rPr>
        <w:t>年度部门决算表</w:t>
      </w:r>
      <w:r>
        <w:rPr>
          <w:rFonts w:ascii="黑体" w:eastAsia="黑体" w:hAnsi="Times New Roman" w:cs="黑体"/>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一、《收入支出决算总表》</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二、《收入决算表（按功能分类列示）》</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三、《收入决算表（按单位列示）》</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四、《支出决算表》</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五、《财政拨款收入支出决算总表》</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六、《一般公共预算财政拨款支出决算表》</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七、《一般公共预算财政拨款基本支出决算表》</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八、《一般公共预算财政拨款</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三公</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经费支出决算表》</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九、《政府性基金预算财政拨款收入支出决算表》</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十、《国有资本经营财政拨款预算支出决算表》</w:t>
      </w:r>
      <w:r>
        <w:rPr>
          <w:rFonts w:ascii="仿宋_GB2312" w:eastAsia="仿宋_GB2312" w:hAnsi="Times New Roman" w:cs="仿宋_GB2312"/>
          <w:kern w:val="0"/>
          <w:sz w:val="30"/>
          <w:szCs w:val="30"/>
          <w:lang w:val="zh-CN"/>
        </w:rPr>
        <w:tab/>
        <w:t>5</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十一、《项目支出决算表》</w:t>
      </w:r>
      <w:r>
        <w:rPr>
          <w:rFonts w:ascii="仿宋_GB2312" w:eastAsia="仿宋_GB2312" w:hAnsi="Times New Roman" w:cs="仿宋_GB2312"/>
          <w:kern w:val="0"/>
          <w:sz w:val="30"/>
          <w:szCs w:val="30"/>
          <w:lang w:val="zh-CN"/>
        </w:rPr>
        <w:tab/>
        <w:t>6</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十二、关于空表的说明</w:t>
      </w:r>
      <w:r>
        <w:rPr>
          <w:rFonts w:ascii="仿宋_GB2312" w:eastAsia="仿宋_GB2312" w:hAnsi="Times New Roman" w:cs="仿宋_GB2312"/>
          <w:kern w:val="0"/>
          <w:sz w:val="30"/>
          <w:szCs w:val="30"/>
          <w:lang w:val="zh-CN"/>
        </w:rPr>
        <w:tab/>
        <w:t>6</w:t>
      </w:r>
    </w:p>
    <w:p w:rsidR="00BA70E1" w:rsidRDefault="006C33CA">
      <w:pPr>
        <w:tabs>
          <w:tab w:val="right" w:leader="dot" w:pos="8296"/>
        </w:tabs>
        <w:autoSpaceDE w:val="0"/>
        <w:autoSpaceDN w:val="0"/>
        <w:adjustRightInd w:val="0"/>
        <w:spacing w:after="100" w:line="600" w:lineRule="exact"/>
        <w:ind w:left="220"/>
        <w:jc w:val="left"/>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lastRenderedPageBreak/>
        <w:t>第三部分</w:t>
      </w:r>
      <w:r>
        <w:rPr>
          <w:rFonts w:ascii="黑体" w:eastAsia="黑体" w:hAnsi="Times New Roman" w:cs="黑体"/>
          <w:kern w:val="0"/>
          <w:sz w:val="30"/>
          <w:szCs w:val="30"/>
          <w:lang w:val="zh-CN"/>
        </w:rPr>
        <w:t xml:space="preserve">  2020</w:t>
      </w:r>
      <w:r>
        <w:rPr>
          <w:rFonts w:ascii="黑体" w:eastAsia="黑体" w:hAnsi="Times New Roman" w:cs="黑体" w:hint="eastAsia"/>
          <w:kern w:val="0"/>
          <w:sz w:val="30"/>
          <w:szCs w:val="30"/>
          <w:lang w:val="zh-CN"/>
        </w:rPr>
        <w:t>年度部门决算情况说明</w:t>
      </w:r>
      <w:r>
        <w:rPr>
          <w:rFonts w:ascii="黑体" w:eastAsia="黑体" w:hAnsi="Times New Roman" w:cs="黑体"/>
          <w:kern w:val="0"/>
          <w:sz w:val="30"/>
          <w:szCs w:val="30"/>
          <w:lang w:val="zh-CN"/>
        </w:rPr>
        <w:tab/>
      </w:r>
      <w:r>
        <w:rPr>
          <w:rFonts w:ascii="黑体" w:eastAsia="黑体" w:hAnsi="Times New Roman" w:cs="黑体" w:hint="eastAsia"/>
          <w:kern w:val="0"/>
          <w:sz w:val="30"/>
          <w:szCs w:val="30"/>
        </w:rPr>
        <w:t>6</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一、收支决算总体情况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6</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二、收入决算情况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6</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三、支出决算情况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6</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四、财政拨款收支决算总体情况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6</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五、一般公共预算财政拨款支出决算情况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7</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六、一般公共预算财政拨款基本支出决算情况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7</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七、政府性基金预算财政拨款收支决算情况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8</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八、一般公共预算财政拨款</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三公</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经费支出决算情况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9</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九、机关运行经费支出情况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9</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十、政府采购支出情况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9</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lang w:val="zh-CN"/>
        </w:rPr>
        <w:t>十一、国有资产占有使用情况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10</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lang w:val="zh-CN"/>
        </w:rPr>
        <w:t>十二、预算绩效情况说明</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10</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lang w:val="zh-CN"/>
        </w:rPr>
        <w:t>十三、国有资本经营预算财政拨款收支决算情况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10</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十四、教育、医疗卫生、社会保障和就业、住房保障、涉农补</w:t>
      </w:r>
    </w:p>
    <w:p w:rsidR="00BA70E1" w:rsidRDefault="006C33CA">
      <w:pPr>
        <w:tabs>
          <w:tab w:val="right" w:leader="dot" w:pos="8296"/>
        </w:tabs>
        <w:autoSpaceDE w:val="0"/>
        <w:autoSpaceDN w:val="0"/>
        <w:adjustRightInd w:val="0"/>
        <w:spacing w:after="100" w:line="600" w:lineRule="exact"/>
        <w:ind w:left="220"/>
        <w:jc w:val="left"/>
        <w:rPr>
          <w:rFonts w:ascii="仿宋_GB2312" w:eastAsia="仿宋_GB2312" w:hAnsi="Times New Roman" w:cs="仿宋_GB2312"/>
          <w:kern w:val="0"/>
          <w:sz w:val="30"/>
          <w:szCs w:val="30"/>
        </w:rPr>
      </w:pPr>
      <w:r>
        <w:rPr>
          <w:rFonts w:ascii="仿宋_GB2312" w:eastAsia="仿宋_GB2312" w:hAnsi="Times New Roman" w:cs="仿宋_GB2312" w:hint="eastAsia"/>
          <w:kern w:val="0"/>
          <w:sz w:val="30"/>
          <w:szCs w:val="30"/>
          <w:lang w:val="zh-CN"/>
        </w:rPr>
        <w:t>贴等民生支出情况</w:t>
      </w:r>
      <w:r>
        <w:rPr>
          <w:rFonts w:ascii="仿宋_GB2312" w:eastAsia="仿宋_GB2312" w:hAnsi="Times New Roman" w:cs="仿宋_GB2312"/>
          <w:kern w:val="0"/>
          <w:sz w:val="30"/>
          <w:szCs w:val="30"/>
          <w:lang w:val="zh-CN"/>
        </w:rPr>
        <w:tab/>
      </w:r>
      <w:r>
        <w:rPr>
          <w:rFonts w:ascii="仿宋_GB2312" w:eastAsia="仿宋_GB2312" w:hAnsi="Times New Roman" w:cs="仿宋_GB2312" w:hint="eastAsia"/>
          <w:kern w:val="0"/>
          <w:sz w:val="30"/>
          <w:szCs w:val="30"/>
        </w:rPr>
        <w:t>10</w:t>
      </w:r>
    </w:p>
    <w:p w:rsidR="00BA70E1" w:rsidRDefault="006C33CA">
      <w:pPr>
        <w:tabs>
          <w:tab w:val="right" w:leader="dot" w:pos="8296"/>
        </w:tabs>
        <w:autoSpaceDE w:val="0"/>
        <w:autoSpaceDN w:val="0"/>
        <w:adjustRightInd w:val="0"/>
        <w:spacing w:after="100" w:line="600" w:lineRule="exact"/>
        <w:ind w:left="220"/>
        <w:jc w:val="left"/>
        <w:rPr>
          <w:rFonts w:ascii="黑体" w:eastAsia="黑体" w:hAnsi="Times New Roman" w:cs="黑体"/>
          <w:kern w:val="0"/>
          <w:sz w:val="30"/>
          <w:szCs w:val="30"/>
        </w:rPr>
      </w:pPr>
      <w:r>
        <w:rPr>
          <w:rFonts w:ascii="黑体" w:eastAsia="黑体" w:hAnsi="Times New Roman" w:cs="黑体" w:hint="eastAsia"/>
          <w:kern w:val="0"/>
          <w:sz w:val="30"/>
          <w:szCs w:val="30"/>
          <w:lang w:val="zh-CN"/>
        </w:rPr>
        <w:t>第四部分名词解释</w:t>
      </w:r>
      <w:r>
        <w:rPr>
          <w:rFonts w:ascii="黑体" w:eastAsia="黑体" w:hAnsi="Times New Roman" w:cs="黑体"/>
          <w:kern w:val="0"/>
          <w:sz w:val="30"/>
          <w:szCs w:val="30"/>
          <w:lang w:val="zh-CN"/>
        </w:rPr>
        <w:tab/>
      </w:r>
      <w:r>
        <w:rPr>
          <w:rFonts w:ascii="黑体" w:eastAsia="黑体" w:hAnsi="Times New Roman" w:cs="黑体" w:hint="eastAsia"/>
          <w:kern w:val="0"/>
          <w:sz w:val="30"/>
          <w:szCs w:val="30"/>
        </w:rPr>
        <w:t>11</w:t>
      </w:r>
      <w:bookmarkStart w:id="0" w:name="_GoBack"/>
      <w:bookmarkEnd w:id="0"/>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BA70E1">
      <w:pPr>
        <w:autoSpaceDE w:val="0"/>
        <w:autoSpaceDN w:val="0"/>
        <w:adjustRightInd w:val="0"/>
        <w:spacing w:line="580" w:lineRule="exact"/>
        <w:jc w:val="center"/>
        <w:rPr>
          <w:rFonts w:ascii="黑体" w:eastAsia="黑体" w:hAnsi="Times New Roman" w:cs="黑体"/>
          <w:sz w:val="30"/>
          <w:szCs w:val="30"/>
          <w:lang w:val="zh-CN"/>
        </w:rPr>
      </w:pPr>
    </w:p>
    <w:p w:rsidR="00BA70E1" w:rsidRDefault="006C33CA">
      <w:pPr>
        <w:autoSpaceDE w:val="0"/>
        <w:autoSpaceDN w:val="0"/>
        <w:adjustRightInd w:val="0"/>
        <w:spacing w:line="580" w:lineRule="exact"/>
        <w:jc w:val="center"/>
        <w:rPr>
          <w:rFonts w:ascii="黑体" w:eastAsia="黑体" w:hAnsi="Times New Roman" w:cs="黑体"/>
          <w:sz w:val="30"/>
          <w:szCs w:val="30"/>
          <w:lang w:val="zh-CN"/>
        </w:rPr>
      </w:pPr>
      <w:r>
        <w:rPr>
          <w:rFonts w:ascii="宋体" w:eastAsia="宋体" w:hAnsi="Times New Roman" w:cs="宋体" w:hint="eastAsia"/>
          <w:sz w:val="48"/>
          <w:szCs w:val="48"/>
          <w:lang w:val="zh-CN"/>
        </w:rPr>
        <w:t>第一部分概况</w:t>
      </w:r>
    </w:p>
    <w:p w:rsidR="00BA70E1" w:rsidRDefault="00BA70E1">
      <w:pPr>
        <w:autoSpaceDE w:val="0"/>
        <w:autoSpaceDN w:val="0"/>
        <w:adjustRightInd w:val="0"/>
        <w:spacing w:line="580" w:lineRule="exact"/>
        <w:ind w:firstLine="480"/>
        <w:jc w:val="left"/>
        <w:rPr>
          <w:rFonts w:ascii="Times New Roman" w:eastAsia="黑体" w:hAnsi="Times New Roman" w:cs="Times New Roman"/>
          <w:sz w:val="24"/>
          <w:szCs w:val="24"/>
        </w:rPr>
      </w:pPr>
    </w:p>
    <w:p w:rsidR="00BA70E1" w:rsidRDefault="006C33CA">
      <w:pPr>
        <w:autoSpaceDE w:val="0"/>
        <w:autoSpaceDN w:val="0"/>
        <w:adjustRightInd w:val="0"/>
        <w:spacing w:line="580" w:lineRule="exact"/>
        <w:ind w:firstLine="602"/>
        <w:jc w:val="left"/>
        <w:rPr>
          <w:rFonts w:ascii="黑体" w:eastAsia="黑体" w:hAnsi="黑体" w:cs="楷体_GB2312"/>
          <w:bCs/>
          <w:sz w:val="30"/>
          <w:szCs w:val="30"/>
          <w:lang w:val="zh-CN"/>
        </w:rPr>
      </w:pPr>
      <w:r>
        <w:rPr>
          <w:rFonts w:ascii="黑体" w:eastAsia="黑体" w:hAnsi="黑体" w:cs="楷体_GB2312" w:hint="eastAsia"/>
          <w:bCs/>
          <w:sz w:val="30"/>
          <w:szCs w:val="30"/>
          <w:lang w:val="zh-CN"/>
        </w:rPr>
        <w:t>一、主要职责</w:t>
      </w:r>
    </w:p>
    <w:p w:rsidR="00BA70E1" w:rsidRDefault="006C33CA">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为区域内流浪、乞讨等人员提供救助服务。</w:t>
      </w:r>
    </w:p>
    <w:p w:rsidR="00BA70E1" w:rsidRDefault="006C33CA">
      <w:pPr>
        <w:autoSpaceDE w:val="0"/>
        <w:autoSpaceDN w:val="0"/>
        <w:adjustRightInd w:val="0"/>
        <w:spacing w:line="580" w:lineRule="exact"/>
        <w:ind w:firstLine="602"/>
        <w:jc w:val="left"/>
        <w:rPr>
          <w:rFonts w:ascii="黑体" w:eastAsia="黑体" w:hAnsi="黑体" w:cs="楷体_GB2312"/>
          <w:bCs/>
          <w:sz w:val="30"/>
          <w:szCs w:val="30"/>
          <w:lang w:val="zh-CN"/>
        </w:rPr>
      </w:pPr>
      <w:r>
        <w:rPr>
          <w:rFonts w:ascii="黑体" w:eastAsia="黑体" w:hAnsi="黑体" w:cs="楷体_GB2312" w:hint="eastAsia"/>
          <w:bCs/>
          <w:sz w:val="30"/>
          <w:szCs w:val="30"/>
          <w:lang w:val="zh-CN"/>
        </w:rPr>
        <w:t>二、机构设置</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根据上述职责，天津市滨海新区救助站内设</w:t>
      </w:r>
      <w:r>
        <w:rPr>
          <w:rFonts w:ascii="仿宋_GB2312" w:eastAsia="仿宋_GB2312" w:hAnsi="Times New Roman" w:cs="仿宋_GB2312"/>
          <w:sz w:val="30"/>
          <w:szCs w:val="30"/>
          <w:lang w:val="zh-CN"/>
        </w:rPr>
        <w:t>6</w:t>
      </w:r>
      <w:r>
        <w:rPr>
          <w:rFonts w:ascii="仿宋_GB2312" w:eastAsia="仿宋_GB2312" w:hAnsi="Times New Roman" w:cs="仿宋_GB2312" w:hint="eastAsia"/>
          <w:sz w:val="30"/>
          <w:szCs w:val="30"/>
          <w:lang w:val="zh-CN"/>
        </w:rPr>
        <w:t>个职能处室，无下辖预算单位。</w:t>
      </w:r>
      <w:r>
        <w:rPr>
          <w:rFonts w:ascii="仿宋_GB2312" w:eastAsia="仿宋_GB2312" w:hAnsi="Times New Roman" w:cs="仿宋_GB2312" w:hint="eastAsia"/>
          <w:kern w:val="0"/>
          <w:sz w:val="30"/>
          <w:szCs w:val="30"/>
          <w:lang w:val="zh-CN"/>
        </w:rPr>
        <w:t>根据决算编报要求，纳入</w:t>
      </w:r>
      <w:r>
        <w:rPr>
          <w:rFonts w:ascii="仿宋_GB2312" w:eastAsia="仿宋_GB2312" w:hAnsi="Times New Roman" w:cs="仿宋_GB2312" w:hint="eastAsia"/>
          <w:sz w:val="30"/>
          <w:szCs w:val="30"/>
          <w:lang w:val="zh-CN"/>
        </w:rPr>
        <w:t>天津市滨海新区救助站</w:t>
      </w:r>
      <w:r>
        <w:rPr>
          <w:rFonts w:ascii="Times New Roman" w:eastAsia="仿宋_GB2312" w:hAnsi="Times New Roman" w:cs="Times New Roman"/>
          <w:kern w:val="0"/>
          <w:sz w:val="30"/>
          <w:szCs w:val="30"/>
        </w:rPr>
        <w:t>2020</w:t>
      </w:r>
      <w:r>
        <w:rPr>
          <w:rFonts w:ascii="仿宋_GB2312" w:eastAsia="仿宋_GB2312" w:hAnsi="Times New Roman" w:cs="仿宋_GB2312" w:hint="eastAsia"/>
          <w:kern w:val="0"/>
          <w:sz w:val="30"/>
          <w:szCs w:val="30"/>
          <w:lang w:val="zh-CN"/>
        </w:rPr>
        <w:t>年部门决算编报范围有</w:t>
      </w:r>
      <w:r>
        <w:rPr>
          <w:rFonts w:ascii="仿宋_GB2312" w:eastAsia="仿宋_GB2312" w:hAnsi="Times New Roman" w:cs="仿宋_GB2312" w:hint="eastAsia"/>
          <w:sz w:val="30"/>
          <w:szCs w:val="30"/>
          <w:lang w:val="zh-CN"/>
        </w:rPr>
        <w:t>天津市滨海新区救助站</w:t>
      </w:r>
      <w:r>
        <w:rPr>
          <w:rFonts w:ascii="仿宋_GB2312" w:eastAsia="仿宋_GB2312" w:hAnsi="Times New Roman" w:cs="仿宋_GB2312" w:hint="eastAsia"/>
          <w:kern w:val="0"/>
          <w:sz w:val="30"/>
          <w:szCs w:val="30"/>
          <w:lang w:val="zh-CN"/>
        </w:rPr>
        <w:t>（本级）。</w:t>
      </w:r>
      <w:r>
        <w:rPr>
          <w:rFonts w:ascii="仿宋_GB2312" w:eastAsia="仿宋_GB2312" w:hAnsi="Times New Roman" w:cs="仿宋_GB2312"/>
          <w:sz w:val="30"/>
          <w:szCs w:val="30"/>
          <w:lang w:val="zh-CN"/>
        </w:rPr>
        <w:t>”</w:t>
      </w: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sz w:val="30"/>
          <w:szCs w:val="30"/>
          <w:lang w:val="zh-CN"/>
        </w:rPr>
      </w:pPr>
    </w:p>
    <w:p w:rsidR="00BA70E1" w:rsidRDefault="00BA70E1">
      <w:pPr>
        <w:autoSpaceDE w:val="0"/>
        <w:autoSpaceDN w:val="0"/>
        <w:adjustRightInd w:val="0"/>
        <w:spacing w:line="580" w:lineRule="exact"/>
        <w:ind w:firstLine="600"/>
        <w:jc w:val="center"/>
        <w:rPr>
          <w:rFonts w:ascii="仿宋_GB2312" w:eastAsia="仿宋_GB2312" w:hAnsi="Times New Roman" w:cs="仿宋_GB2312"/>
          <w:sz w:val="30"/>
          <w:szCs w:val="30"/>
          <w:lang w:val="zh-CN"/>
        </w:rPr>
      </w:pPr>
    </w:p>
    <w:p w:rsidR="00BA70E1" w:rsidRDefault="006C33CA">
      <w:pPr>
        <w:autoSpaceDE w:val="0"/>
        <w:autoSpaceDN w:val="0"/>
        <w:adjustRightInd w:val="0"/>
        <w:spacing w:line="580" w:lineRule="exact"/>
        <w:ind w:firstLine="600"/>
        <w:jc w:val="center"/>
        <w:rPr>
          <w:rFonts w:ascii="宋体" w:eastAsia="宋体" w:hAnsi="Times New Roman" w:cs="宋体"/>
          <w:kern w:val="44"/>
          <w:sz w:val="48"/>
          <w:szCs w:val="48"/>
          <w:lang w:val="zh-CN"/>
        </w:rPr>
      </w:pPr>
      <w:r>
        <w:rPr>
          <w:rFonts w:ascii="宋体" w:eastAsia="宋体" w:hAnsi="Times New Roman" w:cs="宋体" w:hint="eastAsia"/>
          <w:kern w:val="44"/>
          <w:sz w:val="48"/>
          <w:szCs w:val="48"/>
          <w:lang w:val="zh-CN"/>
        </w:rPr>
        <w:lastRenderedPageBreak/>
        <w:t>第二部分</w:t>
      </w:r>
      <w:r>
        <w:rPr>
          <w:rFonts w:ascii="宋体" w:eastAsia="宋体" w:hAnsi="Times New Roman" w:cs="宋体"/>
          <w:kern w:val="44"/>
          <w:sz w:val="48"/>
          <w:szCs w:val="48"/>
          <w:lang w:val="zh-CN"/>
        </w:rPr>
        <w:t xml:space="preserve">  2020</w:t>
      </w:r>
      <w:r>
        <w:rPr>
          <w:rFonts w:ascii="宋体" w:eastAsia="宋体" w:hAnsi="Times New Roman" w:cs="宋体" w:hint="eastAsia"/>
          <w:kern w:val="44"/>
          <w:sz w:val="48"/>
          <w:szCs w:val="48"/>
          <w:lang w:val="zh-CN"/>
        </w:rPr>
        <w:t>年度部门决算表</w:t>
      </w:r>
    </w:p>
    <w:p w:rsidR="00BA70E1" w:rsidRDefault="006C33CA">
      <w:pPr>
        <w:autoSpaceDE w:val="0"/>
        <w:autoSpaceDN w:val="0"/>
        <w:adjustRightInd w:val="0"/>
        <w:spacing w:line="900" w:lineRule="exact"/>
        <w:ind w:firstLine="601"/>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一、《收入支出决算总表》</w:t>
      </w:r>
    </w:p>
    <w:p w:rsidR="00BA70E1" w:rsidRDefault="006C33CA">
      <w:pPr>
        <w:autoSpaceDE w:val="0"/>
        <w:autoSpaceDN w:val="0"/>
        <w:adjustRightInd w:val="0"/>
        <w:spacing w:line="900" w:lineRule="exact"/>
        <w:ind w:firstLine="601"/>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二、《收入决算表（按功能分类列示）》</w:t>
      </w:r>
    </w:p>
    <w:p w:rsidR="00BA70E1" w:rsidRDefault="006C33CA">
      <w:pPr>
        <w:autoSpaceDE w:val="0"/>
        <w:autoSpaceDN w:val="0"/>
        <w:adjustRightInd w:val="0"/>
        <w:spacing w:line="900" w:lineRule="exact"/>
        <w:ind w:firstLine="601"/>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三、《收入决算表（按单位列示）》</w:t>
      </w:r>
    </w:p>
    <w:p w:rsidR="00BA70E1" w:rsidRDefault="006C33CA">
      <w:pPr>
        <w:autoSpaceDE w:val="0"/>
        <w:autoSpaceDN w:val="0"/>
        <w:adjustRightInd w:val="0"/>
        <w:spacing w:line="900" w:lineRule="exact"/>
        <w:ind w:firstLine="601"/>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四、《支出决算表》</w:t>
      </w:r>
    </w:p>
    <w:p w:rsidR="00BA70E1" w:rsidRDefault="006C33CA">
      <w:pPr>
        <w:autoSpaceDE w:val="0"/>
        <w:autoSpaceDN w:val="0"/>
        <w:adjustRightInd w:val="0"/>
        <w:spacing w:line="900" w:lineRule="exact"/>
        <w:ind w:firstLine="601"/>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五、《财政拨款收入支出决算总表》</w:t>
      </w:r>
    </w:p>
    <w:p w:rsidR="00BA70E1" w:rsidRDefault="006C33CA">
      <w:pPr>
        <w:autoSpaceDE w:val="0"/>
        <w:autoSpaceDN w:val="0"/>
        <w:adjustRightInd w:val="0"/>
        <w:spacing w:line="900" w:lineRule="exact"/>
        <w:ind w:firstLine="601"/>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六、《一般公共预算财政拨款支出决算表》</w:t>
      </w:r>
    </w:p>
    <w:p w:rsidR="00BA70E1" w:rsidRDefault="006C33CA">
      <w:pPr>
        <w:autoSpaceDE w:val="0"/>
        <w:autoSpaceDN w:val="0"/>
        <w:adjustRightInd w:val="0"/>
        <w:spacing w:line="900" w:lineRule="exact"/>
        <w:ind w:firstLine="601"/>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七、《一般公共预算财政拨款基本支出决算表》</w:t>
      </w:r>
    </w:p>
    <w:p w:rsidR="00BA70E1" w:rsidRDefault="006C33CA">
      <w:pPr>
        <w:keepNext/>
        <w:keepLines/>
        <w:autoSpaceDE w:val="0"/>
        <w:autoSpaceDN w:val="0"/>
        <w:adjustRightInd w:val="0"/>
        <w:spacing w:before="260" w:after="260" w:line="600" w:lineRule="exact"/>
        <w:ind w:firstLine="600"/>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八、《一般公共预算财政拨款</w:t>
      </w:r>
      <w:r>
        <w:rPr>
          <w:rFonts w:ascii="黑体" w:eastAsia="黑体" w:hAnsi="Times New Roman" w:cs="黑体"/>
          <w:kern w:val="0"/>
          <w:sz w:val="30"/>
          <w:szCs w:val="30"/>
          <w:lang w:val="zh-CN"/>
        </w:rPr>
        <w:t>“</w:t>
      </w:r>
      <w:r>
        <w:rPr>
          <w:rFonts w:ascii="黑体" w:eastAsia="黑体" w:hAnsi="Times New Roman" w:cs="黑体" w:hint="eastAsia"/>
          <w:kern w:val="0"/>
          <w:sz w:val="30"/>
          <w:szCs w:val="30"/>
          <w:lang w:val="zh-CN"/>
        </w:rPr>
        <w:t>三公</w:t>
      </w:r>
      <w:r>
        <w:rPr>
          <w:rFonts w:ascii="黑体" w:eastAsia="黑体" w:hAnsi="Times New Roman" w:cs="黑体"/>
          <w:kern w:val="0"/>
          <w:sz w:val="30"/>
          <w:szCs w:val="30"/>
          <w:lang w:val="zh-CN"/>
        </w:rPr>
        <w:t>”</w:t>
      </w:r>
      <w:r>
        <w:rPr>
          <w:rFonts w:ascii="黑体" w:eastAsia="黑体" w:hAnsi="Times New Roman" w:cs="黑体" w:hint="eastAsia"/>
          <w:kern w:val="0"/>
          <w:sz w:val="30"/>
          <w:szCs w:val="30"/>
          <w:lang w:val="zh-CN"/>
        </w:rPr>
        <w:t>经费支出决算表》</w:t>
      </w:r>
    </w:p>
    <w:p w:rsidR="00BA70E1" w:rsidRDefault="006C33CA">
      <w:pPr>
        <w:keepNext/>
        <w:keepLines/>
        <w:autoSpaceDE w:val="0"/>
        <w:autoSpaceDN w:val="0"/>
        <w:adjustRightInd w:val="0"/>
        <w:spacing w:before="260" w:after="260" w:line="600" w:lineRule="exact"/>
        <w:ind w:firstLine="600"/>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九、《政府性基金预算财政拨款收入支出决算表》</w:t>
      </w:r>
    </w:p>
    <w:p w:rsidR="00BA70E1" w:rsidRDefault="006C33CA">
      <w:pPr>
        <w:keepNext/>
        <w:keepLines/>
        <w:autoSpaceDE w:val="0"/>
        <w:autoSpaceDN w:val="0"/>
        <w:adjustRightInd w:val="0"/>
        <w:spacing w:before="260" w:after="260" w:line="600" w:lineRule="exact"/>
        <w:ind w:firstLine="600"/>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十、《国有资本经营预算财政拨款支出决算表》</w:t>
      </w:r>
    </w:p>
    <w:p w:rsidR="00BA70E1" w:rsidRDefault="006C33CA">
      <w:pPr>
        <w:keepNext/>
        <w:keepLines/>
        <w:autoSpaceDE w:val="0"/>
        <w:autoSpaceDN w:val="0"/>
        <w:adjustRightInd w:val="0"/>
        <w:spacing w:before="260" w:after="260" w:line="600" w:lineRule="exact"/>
        <w:ind w:firstLine="600"/>
        <w:jc w:val="left"/>
        <w:outlineLvl w:val="1"/>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十一、《项目支出决算表》</w:t>
      </w:r>
    </w:p>
    <w:p w:rsidR="00BA70E1" w:rsidRDefault="006C33CA">
      <w:pPr>
        <w:autoSpaceDE w:val="0"/>
        <w:autoSpaceDN w:val="0"/>
        <w:adjustRightInd w:val="0"/>
        <w:spacing w:line="360" w:lineRule="atLeast"/>
        <w:jc w:val="left"/>
        <w:rPr>
          <w:rFonts w:ascii="楷体" w:eastAsia="楷体" w:hAnsi="Times New Roman" w:cs="楷体"/>
          <w:kern w:val="0"/>
          <w:sz w:val="30"/>
          <w:szCs w:val="30"/>
          <w:lang w:val="zh-CN"/>
        </w:rPr>
      </w:pPr>
      <w:r>
        <w:rPr>
          <w:rFonts w:ascii="楷体" w:eastAsia="楷体" w:hAnsi="Times New Roman" w:cs="楷体" w:hint="eastAsia"/>
          <w:kern w:val="0"/>
          <w:sz w:val="30"/>
          <w:szCs w:val="30"/>
          <w:lang w:val="zh-CN"/>
        </w:rPr>
        <w:t>注：以上决算公开表均作为附表，附于决算公开说明文档后。</w:t>
      </w:r>
    </w:p>
    <w:p w:rsidR="00BA70E1" w:rsidRDefault="00BA70E1">
      <w:pPr>
        <w:autoSpaceDE w:val="0"/>
        <w:autoSpaceDN w:val="0"/>
        <w:adjustRightInd w:val="0"/>
        <w:spacing w:line="360" w:lineRule="atLeast"/>
        <w:jc w:val="left"/>
        <w:rPr>
          <w:rFonts w:ascii="楷体" w:eastAsia="楷体" w:hAnsi="Times New Roman" w:cs="楷体"/>
          <w:kern w:val="0"/>
          <w:sz w:val="30"/>
          <w:szCs w:val="30"/>
          <w:lang w:val="zh-CN"/>
        </w:rPr>
      </w:pPr>
    </w:p>
    <w:p w:rsidR="00BA70E1" w:rsidRDefault="006C33CA">
      <w:pPr>
        <w:autoSpaceDE w:val="0"/>
        <w:autoSpaceDN w:val="0"/>
        <w:adjustRightInd w:val="0"/>
        <w:spacing w:line="360" w:lineRule="atLeast"/>
        <w:ind w:firstLine="600"/>
        <w:jc w:val="left"/>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十二、关于空表的说明</w:t>
      </w:r>
    </w:p>
    <w:p w:rsidR="00BA70E1" w:rsidRDefault="006C33CA">
      <w:pPr>
        <w:autoSpaceDE w:val="0"/>
        <w:autoSpaceDN w:val="0"/>
        <w:adjustRightInd w:val="0"/>
        <w:spacing w:line="580" w:lineRule="exact"/>
        <w:ind w:firstLine="600"/>
        <w:jc w:val="left"/>
        <w:rPr>
          <w:rFonts w:ascii="楷体" w:eastAsia="楷体" w:hAnsi="Times New Roman" w:cs="楷体"/>
          <w:kern w:val="0"/>
          <w:sz w:val="30"/>
          <w:szCs w:val="30"/>
          <w:lang w:val="zh-CN"/>
        </w:rPr>
      </w:pPr>
      <w:r>
        <w:rPr>
          <w:rFonts w:ascii="楷体" w:eastAsia="楷体" w:hAnsi="Times New Roman" w:cs="楷体"/>
          <w:kern w:val="0"/>
          <w:sz w:val="30"/>
          <w:szCs w:val="30"/>
          <w:lang w:val="zh-CN"/>
        </w:rPr>
        <w:t>1.</w:t>
      </w:r>
      <w:r>
        <w:rPr>
          <w:rFonts w:ascii="楷体" w:eastAsia="楷体" w:hAnsi="Times New Roman" w:cs="楷体"/>
          <w:kern w:val="0"/>
          <w:sz w:val="30"/>
          <w:szCs w:val="30"/>
          <w:lang w:val="zh-CN"/>
        </w:rPr>
        <w:t>“</w:t>
      </w:r>
      <w:r>
        <w:rPr>
          <w:rFonts w:ascii="楷体" w:eastAsia="楷体" w:hAnsi="Times New Roman" w:cs="楷体" w:hint="eastAsia"/>
          <w:kern w:val="0"/>
          <w:sz w:val="30"/>
          <w:szCs w:val="30"/>
          <w:lang w:val="zh-CN"/>
        </w:rPr>
        <w:t>天津市滨海新区救助站</w:t>
      </w:r>
      <w:r>
        <w:rPr>
          <w:rFonts w:ascii="楷体" w:eastAsia="楷体" w:hAnsi="Times New Roman" w:cs="楷体"/>
          <w:kern w:val="0"/>
          <w:sz w:val="30"/>
          <w:szCs w:val="30"/>
          <w:lang w:val="zh-CN"/>
        </w:rPr>
        <w:t>2020</w:t>
      </w:r>
      <w:r>
        <w:rPr>
          <w:rFonts w:ascii="楷体" w:eastAsia="楷体" w:hAnsi="Times New Roman" w:cs="楷体" w:hint="eastAsia"/>
          <w:kern w:val="0"/>
          <w:sz w:val="30"/>
          <w:szCs w:val="30"/>
          <w:lang w:val="zh-CN"/>
        </w:rPr>
        <w:t>年度政府性基金预算财政拨款收入支出决算表为空表</w:t>
      </w:r>
      <w:r>
        <w:rPr>
          <w:rFonts w:ascii="楷体" w:eastAsia="楷体" w:hAnsi="Times New Roman" w:cs="楷体"/>
          <w:kern w:val="0"/>
          <w:sz w:val="30"/>
          <w:szCs w:val="30"/>
          <w:lang w:val="zh-CN"/>
        </w:rPr>
        <w:t>”</w:t>
      </w:r>
      <w:r>
        <w:rPr>
          <w:rFonts w:ascii="楷体" w:eastAsia="楷体" w:hAnsi="Times New Roman" w:cs="楷体" w:hint="eastAsia"/>
          <w:kern w:val="0"/>
          <w:sz w:val="30"/>
          <w:szCs w:val="30"/>
          <w:lang w:val="zh-CN"/>
        </w:rPr>
        <w:t>。</w:t>
      </w:r>
    </w:p>
    <w:p w:rsidR="00BA70E1" w:rsidRDefault="006C33CA">
      <w:pPr>
        <w:autoSpaceDE w:val="0"/>
        <w:autoSpaceDN w:val="0"/>
        <w:adjustRightInd w:val="0"/>
        <w:spacing w:line="580" w:lineRule="exact"/>
        <w:ind w:firstLine="600"/>
        <w:jc w:val="left"/>
        <w:rPr>
          <w:rFonts w:ascii="楷体" w:eastAsia="楷体" w:hAnsi="Times New Roman" w:cs="楷体"/>
          <w:kern w:val="0"/>
          <w:sz w:val="30"/>
          <w:szCs w:val="30"/>
          <w:lang w:val="zh-CN"/>
        </w:rPr>
      </w:pPr>
      <w:r>
        <w:rPr>
          <w:rFonts w:ascii="楷体" w:eastAsia="楷体" w:hAnsi="Times New Roman" w:cs="楷体"/>
          <w:kern w:val="0"/>
          <w:sz w:val="30"/>
          <w:szCs w:val="30"/>
          <w:lang w:val="zh-CN"/>
        </w:rPr>
        <w:lastRenderedPageBreak/>
        <w:t>2.</w:t>
      </w:r>
      <w:r>
        <w:rPr>
          <w:rFonts w:ascii="楷体" w:eastAsia="楷体" w:hAnsi="Times New Roman" w:cs="楷体"/>
          <w:kern w:val="0"/>
          <w:sz w:val="30"/>
          <w:szCs w:val="30"/>
          <w:lang w:val="zh-CN"/>
        </w:rPr>
        <w:t>“</w:t>
      </w:r>
      <w:r>
        <w:rPr>
          <w:rFonts w:ascii="楷体" w:eastAsia="楷体" w:hAnsi="Times New Roman" w:cs="楷体" w:hint="eastAsia"/>
          <w:kern w:val="0"/>
          <w:sz w:val="30"/>
          <w:szCs w:val="30"/>
          <w:lang w:val="zh-CN"/>
        </w:rPr>
        <w:t>天津市滨海新区救助站</w:t>
      </w:r>
      <w:r>
        <w:rPr>
          <w:rFonts w:ascii="楷体" w:eastAsia="楷体" w:hAnsi="Times New Roman" w:cs="楷体"/>
          <w:kern w:val="0"/>
          <w:sz w:val="30"/>
          <w:szCs w:val="30"/>
          <w:lang w:val="zh-CN"/>
        </w:rPr>
        <w:t>2020</w:t>
      </w:r>
      <w:r>
        <w:rPr>
          <w:rFonts w:ascii="楷体" w:eastAsia="楷体" w:hAnsi="Times New Roman" w:cs="楷体" w:hint="eastAsia"/>
          <w:kern w:val="0"/>
          <w:sz w:val="30"/>
          <w:szCs w:val="30"/>
          <w:lang w:val="zh-CN"/>
        </w:rPr>
        <w:t>年度国有资本经营预算财政拨款支出决算表为空表</w:t>
      </w:r>
      <w:r>
        <w:rPr>
          <w:rFonts w:ascii="楷体" w:eastAsia="楷体" w:hAnsi="Times New Roman" w:cs="楷体"/>
          <w:kern w:val="0"/>
          <w:sz w:val="30"/>
          <w:szCs w:val="30"/>
          <w:lang w:val="zh-CN"/>
        </w:rPr>
        <w:t>”</w:t>
      </w:r>
      <w:r>
        <w:rPr>
          <w:rFonts w:ascii="楷体" w:eastAsia="楷体" w:hAnsi="Times New Roman" w:cs="楷体" w:hint="eastAsia"/>
          <w:kern w:val="0"/>
          <w:sz w:val="30"/>
          <w:szCs w:val="30"/>
          <w:lang w:val="zh-CN"/>
        </w:rPr>
        <w:t>。</w:t>
      </w:r>
    </w:p>
    <w:p w:rsidR="00BA70E1" w:rsidRDefault="00BA70E1">
      <w:pPr>
        <w:autoSpaceDE w:val="0"/>
        <w:autoSpaceDN w:val="0"/>
        <w:adjustRightInd w:val="0"/>
        <w:spacing w:line="580" w:lineRule="exact"/>
        <w:ind w:firstLine="600"/>
        <w:jc w:val="left"/>
        <w:rPr>
          <w:rFonts w:ascii="楷体" w:eastAsia="楷体" w:hAnsi="Times New Roman" w:cs="楷体"/>
          <w:kern w:val="0"/>
          <w:sz w:val="30"/>
          <w:szCs w:val="30"/>
          <w:lang w:val="zh-CN"/>
        </w:rPr>
      </w:pPr>
    </w:p>
    <w:p w:rsidR="00BA70E1" w:rsidRDefault="006C33CA">
      <w:pPr>
        <w:autoSpaceDE w:val="0"/>
        <w:autoSpaceDN w:val="0"/>
        <w:adjustRightInd w:val="0"/>
        <w:spacing w:line="580" w:lineRule="exact"/>
        <w:ind w:firstLine="600"/>
        <w:rPr>
          <w:rFonts w:ascii="宋体" w:eastAsia="宋体" w:hAnsi="Times New Roman" w:cs="宋体"/>
          <w:sz w:val="48"/>
          <w:szCs w:val="48"/>
          <w:lang w:val="zh-CN"/>
        </w:rPr>
      </w:pPr>
      <w:r>
        <w:rPr>
          <w:rFonts w:ascii="宋体" w:eastAsia="宋体" w:hAnsi="Times New Roman" w:cs="宋体" w:hint="eastAsia"/>
          <w:sz w:val="48"/>
          <w:szCs w:val="48"/>
          <w:lang w:val="zh-CN"/>
        </w:rPr>
        <w:t>第三部分</w:t>
      </w:r>
      <w:r>
        <w:rPr>
          <w:rFonts w:ascii="宋体" w:eastAsia="宋体" w:hAnsi="Times New Roman" w:cs="宋体"/>
          <w:sz w:val="48"/>
          <w:szCs w:val="48"/>
          <w:lang w:val="zh-CN"/>
        </w:rPr>
        <w:t xml:space="preserve"> 2020</w:t>
      </w:r>
      <w:r>
        <w:rPr>
          <w:rFonts w:ascii="宋体" w:eastAsia="宋体" w:hAnsi="Times New Roman" w:cs="宋体" w:hint="eastAsia"/>
          <w:sz w:val="48"/>
          <w:szCs w:val="48"/>
          <w:lang w:val="zh-CN"/>
        </w:rPr>
        <w:t>年度部门决算情况说明</w:t>
      </w:r>
    </w:p>
    <w:p w:rsidR="00BA70E1" w:rsidRDefault="00BA70E1">
      <w:pPr>
        <w:autoSpaceDE w:val="0"/>
        <w:autoSpaceDN w:val="0"/>
        <w:adjustRightInd w:val="0"/>
        <w:spacing w:line="580" w:lineRule="exact"/>
        <w:ind w:firstLine="600"/>
        <w:jc w:val="left"/>
        <w:rPr>
          <w:rFonts w:ascii="黑体" w:eastAsia="黑体" w:hAnsi="Times New Roman" w:cs="黑体"/>
          <w:sz w:val="30"/>
          <w:szCs w:val="30"/>
          <w:lang w:val="zh-CN"/>
        </w:rPr>
      </w:pPr>
    </w:p>
    <w:p w:rsidR="00BA70E1" w:rsidRDefault="006C33CA">
      <w:pPr>
        <w:autoSpaceDE w:val="0"/>
        <w:autoSpaceDN w:val="0"/>
        <w:adjustRightInd w:val="0"/>
        <w:spacing w:line="360" w:lineRule="atLeast"/>
        <w:ind w:firstLine="600"/>
        <w:jc w:val="left"/>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一、收支总体情况</w:t>
      </w:r>
    </w:p>
    <w:p w:rsidR="00BA70E1" w:rsidRDefault="006C33CA">
      <w:pPr>
        <w:autoSpaceDE w:val="0"/>
        <w:autoSpaceDN w:val="0"/>
        <w:adjustRightInd w:val="0"/>
        <w:spacing w:line="580" w:lineRule="exact"/>
        <w:ind w:firstLine="602"/>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天津市滨海新区</w:t>
      </w:r>
      <w:proofErr w:type="gramStart"/>
      <w:r>
        <w:rPr>
          <w:rFonts w:ascii="仿宋_GB2312" w:eastAsia="仿宋_GB2312" w:hAnsi="Times New Roman" w:cs="仿宋_GB2312" w:hint="eastAsia"/>
          <w:sz w:val="30"/>
          <w:szCs w:val="30"/>
          <w:lang w:val="zh-CN"/>
        </w:rPr>
        <w:t>救助站</w:t>
      </w:r>
      <w:proofErr w:type="gramEnd"/>
      <w:r>
        <w:rPr>
          <w:rFonts w:ascii="Times New Roman" w:eastAsia="仿宋_GB2312" w:hAnsi="Times New Roman" w:cs="Times New Roman"/>
          <w:sz w:val="30"/>
          <w:szCs w:val="30"/>
        </w:rPr>
        <w:t>2020</w:t>
      </w:r>
      <w:r>
        <w:rPr>
          <w:rFonts w:ascii="仿宋_GB2312" w:eastAsia="仿宋_GB2312" w:hAnsi="Times New Roman" w:cs="仿宋_GB2312" w:hint="eastAsia"/>
          <w:sz w:val="30"/>
          <w:szCs w:val="30"/>
          <w:lang w:val="zh-CN"/>
        </w:rPr>
        <w:t>年度收入、支出决算总计</w:t>
      </w:r>
      <w:r>
        <w:rPr>
          <w:rFonts w:ascii="Times New Roman" w:eastAsia="楷体_GB2312" w:hAnsi="Times New Roman" w:cs="Times New Roman"/>
          <w:sz w:val="30"/>
          <w:szCs w:val="30"/>
        </w:rPr>
        <w:t>6,317,978.98</w:t>
      </w:r>
      <w:r>
        <w:rPr>
          <w:rFonts w:ascii="仿宋_GB2312" w:eastAsia="仿宋_GB2312" w:hAnsi="Times New Roman" w:cs="仿宋_GB2312" w:hint="eastAsia"/>
          <w:sz w:val="30"/>
          <w:szCs w:val="30"/>
          <w:lang w:val="zh-CN"/>
        </w:rPr>
        <w:t>元，与</w:t>
      </w:r>
      <w:r>
        <w:rPr>
          <w:rFonts w:ascii="Times New Roman" w:eastAsia="仿宋_GB2312" w:hAnsi="Times New Roman" w:cs="Times New Roman"/>
          <w:sz w:val="30"/>
          <w:szCs w:val="30"/>
        </w:rPr>
        <w:t>2019</w:t>
      </w:r>
      <w:r>
        <w:rPr>
          <w:rFonts w:ascii="仿宋_GB2312" w:eastAsia="仿宋_GB2312" w:hAnsi="Times New Roman" w:cs="仿宋_GB2312" w:hint="eastAsia"/>
          <w:sz w:val="30"/>
          <w:szCs w:val="30"/>
          <w:lang w:val="zh-CN"/>
        </w:rPr>
        <w:t>年决算相比减少</w:t>
      </w:r>
      <w:r>
        <w:rPr>
          <w:rFonts w:ascii="Times New Roman" w:eastAsia="仿宋_GB2312" w:hAnsi="Times New Roman" w:cs="Times New Roman"/>
          <w:sz w:val="30"/>
          <w:szCs w:val="30"/>
        </w:rPr>
        <w:t>476,862.10</w:t>
      </w:r>
      <w:r>
        <w:rPr>
          <w:rFonts w:ascii="仿宋_GB2312" w:eastAsia="仿宋_GB2312" w:hAnsi="Times New Roman" w:cs="仿宋_GB2312" w:hint="eastAsia"/>
          <w:sz w:val="30"/>
          <w:szCs w:val="30"/>
          <w:lang w:val="zh-CN"/>
        </w:rPr>
        <w:t>元，主要原因是：在职人员减少，退休人员增加。</w:t>
      </w:r>
    </w:p>
    <w:p w:rsidR="00BA70E1" w:rsidRDefault="006C33CA">
      <w:pPr>
        <w:autoSpaceDE w:val="0"/>
        <w:autoSpaceDN w:val="0"/>
        <w:adjustRightInd w:val="0"/>
        <w:spacing w:line="360" w:lineRule="atLeast"/>
        <w:ind w:firstLine="600"/>
        <w:jc w:val="left"/>
        <w:rPr>
          <w:rFonts w:ascii="黑体" w:eastAsia="黑体" w:hAnsi="Times New Roman" w:cs="黑体"/>
          <w:kern w:val="0"/>
          <w:sz w:val="30"/>
          <w:szCs w:val="30"/>
          <w:lang w:val="zh-CN"/>
        </w:rPr>
      </w:pPr>
      <w:r>
        <w:rPr>
          <w:rFonts w:ascii="黑体" w:eastAsia="黑体" w:hAnsi="Times New Roman" w:cs="黑体" w:hint="eastAsia"/>
          <w:kern w:val="0"/>
          <w:sz w:val="30"/>
          <w:szCs w:val="30"/>
          <w:lang w:val="zh-CN"/>
        </w:rPr>
        <w:t>二、收入决算情况</w:t>
      </w:r>
    </w:p>
    <w:p w:rsidR="00BA70E1" w:rsidRDefault="006C33CA">
      <w:pPr>
        <w:autoSpaceDE w:val="0"/>
        <w:autoSpaceDN w:val="0"/>
        <w:adjustRightInd w:val="0"/>
        <w:spacing w:line="60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天津市滨海新区</w:t>
      </w:r>
      <w:proofErr w:type="gramStart"/>
      <w:r>
        <w:rPr>
          <w:rFonts w:ascii="仿宋_GB2312" w:eastAsia="仿宋_GB2312" w:hAnsi="Times New Roman" w:cs="仿宋_GB2312" w:hint="eastAsia"/>
          <w:sz w:val="30"/>
          <w:szCs w:val="30"/>
          <w:lang w:val="zh-CN"/>
        </w:rPr>
        <w:t>救助站</w:t>
      </w:r>
      <w:proofErr w:type="gramEnd"/>
      <w:r>
        <w:rPr>
          <w:rFonts w:ascii="Times New Roman" w:eastAsia="仿宋_GB2312" w:hAnsi="Times New Roman" w:cs="Times New Roman"/>
          <w:sz w:val="30"/>
          <w:szCs w:val="30"/>
        </w:rPr>
        <w:t>2020</w:t>
      </w:r>
      <w:r>
        <w:rPr>
          <w:rFonts w:ascii="仿宋_GB2312" w:eastAsia="仿宋_GB2312" w:hAnsi="Times New Roman" w:cs="仿宋_GB2312" w:hint="eastAsia"/>
          <w:sz w:val="30"/>
          <w:szCs w:val="30"/>
          <w:lang w:val="zh-CN"/>
        </w:rPr>
        <w:t>年度本年收入合计</w:t>
      </w:r>
      <w:r>
        <w:rPr>
          <w:rFonts w:ascii="Times New Roman" w:eastAsia="仿宋_GB2312" w:hAnsi="Times New Roman" w:cs="Times New Roman"/>
          <w:sz w:val="30"/>
          <w:szCs w:val="30"/>
        </w:rPr>
        <w:t>6,317,978.98</w:t>
      </w:r>
      <w:r>
        <w:rPr>
          <w:rFonts w:ascii="仿宋_GB2312" w:eastAsia="仿宋_GB2312" w:hAnsi="Times New Roman" w:cs="仿宋_GB2312" w:hint="eastAsia"/>
          <w:sz w:val="30"/>
          <w:szCs w:val="30"/>
          <w:lang w:val="zh-CN"/>
        </w:rPr>
        <w:t>元，与</w:t>
      </w:r>
      <w:r>
        <w:rPr>
          <w:rFonts w:ascii="Times New Roman" w:eastAsia="仿宋_GB2312" w:hAnsi="Times New Roman" w:cs="Times New Roman"/>
          <w:sz w:val="30"/>
          <w:szCs w:val="30"/>
        </w:rPr>
        <w:t>2019</w:t>
      </w:r>
      <w:r>
        <w:rPr>
          <w:rFonts w:ascii="仿宋_GB2312" w:eastAsia="仿宋_GB2312" w:hAnsi="Times New Roman" w:cs="仿宋_GB2312" w:hint="eastAsia"/>
          <w:sz w:val="30"/>
          <w:szCs w:val="30"/>
          <w:lang w:val="zh-CN"/>
        </w:rPr>
        <w:t>年决算相比减少</w:t>
      </w:r>
      <w:r>
        <w:rPr>
          <w:rFonts w:ascii="Times New Roman" w:eastAsia="仿宋_GB2312" w:hAnsi="Times New Roman" w:cs="Times New Roman"/>
          <w:sz w:val="30"/>
          <w:szCs w:val="30"/>
        </w:rPr>
        <w:t>476,862.10</w:t>
      </w:r>
      <w:r>
        <w:rPr>
          <w:rFonts w:ascii="仿宋_GB2312" w:eastAsia="仿宋_GB2312" w:hAnsi="Times New Roman" w:cs="仿宋_GB2312" w:hint="eastAsia"/>
          <w:sz w:val="30"/>
          <w:szCs w:val="30"/>
          <w:lang w:val="zh-CN"/>
        </w:rPr>
        <w:t>元，主要原因是：在职人员减少，退休人员增加。其中：一般公共预算财政拨款收入</w:t>
      </w:r>
      <w:r>
        <w:rPr>
          <w:rFonts w:ascii="Times New Roman" w:eastAsia="仿宋_GB2312" w:hAnsi="Times New Roman" w:cs="Times New Roman"/>
          <w:sz w:val="30"/>
          <w:szCs w:val="30"/>
        </w:rPr>
        <w:t>6,311,332.34</w:t>
      </w:r>
      <w:r>
        <w:rPr>
          <w:rFonts w:ascii="仿宋_GB2312" w:eastAsia="仿宋_GB2312" w:hAnsi="Times New Roman" w:cs="仿宋_GB2312" w:hint="eastAsia"/>
          <w:sz w:val="30"/>
          <w:szCs w:val="30"/>
          <w:lang w:val="zh-CN"/>
        </w:rPr>
        <w:t>元，占</w:t>
      </w:r>
      <w:r>
        <w:rPr>
          <w:rFonts w:ascii="Times New Roman" w:eastAsia="仿宋_GB2312" w:hAnsi="Times New Roman" w:cs="Times New Roman"/>
          <w:sz w:val="30"/>
          <w:szCs w:val="30"/>
        </w:rPr>
        <w:t>99.89</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；其他收入</w:t>
      </w:r>
      <w:r>
        <w:rPr>
          <w:rFonts w:ascii="Times New Roman" w:eastAsia="仿宋_GB2312" w:hAnsi="Times New Roman" w:cs="Times New Roman"/>
          <w:sz w:val="30"/>
          <w:szCs w:val="30"/>
        </w:rPr>
        <w:t>6,646.64</w:t>
      </w:r>
      <w:r>
        <w:rPr>
          <w:rFonts w:ascii="仿宋_GB2312" w:eastAsia="仿宋_GB2312" w:hAnsi="Times New Roman" w:cs="仿宋_GB2312" w:hint="eastAsia"/>
          <w:sz w:val="30"/>
          <w:szCs w:val="30"/>
          <w:lang w:val="zh-CN"/>
        </w:rPr>
        <w:t>元，占</w:t>
      </w:r>
      <w:r>
        <w:rPr>
          <w:rFonts w:ascii="Times New Roman" w:eastAsia="仿宋_GB2312" w:hAnsi="Times New Roman" w:cs="Times New Roman"/>
          <w:sz w:val="30"/>
          <w:szCs w:val="30"/>
        </w:rPr>
        <w:t>0.11</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w:t>
      </w:r>
    </w:p>
    <w:p w:rsidR="00BA70E1" w:rsidRDefault="006C33CA">
      <w:pPr>
        <w:autoSpaceDE w:val="0"/>
        <w:autoSpaceDN w:val="0"/>
        <w:adjustRightInd w:val="0"/>
        <w:spacing w:line="580" w:lineRule="exact"/>
        <w:ind w:firstLine="602"/>
        <w:jc w:val="left"/>
        <w:rPr>
          <w:rFonts w:ascii="黑体" w:eastAsia="黑体" w:hAnsi="黑体" w:cs="楷体_GB2312"/>
          <w:bCs/>
          <w:sz w:val="30"/>
          <w:szCs w:val="30"/>
          <w:lang w:val="zh-CN"/>
        </w:rPr>
      </w:pPr>
      <w:r>
        <w:rPr>
          <w:rFonts w:ascii="黑体" w:eastAsia="黑体" w:hAnsi="黑体" w:cs="仿宋_GB2312" w:hint="eastAsia"/>
          <w:bCs/>
          <w:kern w:val="0"/>
          <w:sz w:val="30"/>
          <w:szCs w:val="30"/>
          <w:lang w:val="zh-CN"/>
        </w:rPr>
        <w:t>三、支出决算情况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天津市滨海新区</w:t>
      </w:r>
      <w:proofErr w:type="gramStart"/>
      <w:r>
        <w:rPr>
          <w:rFonts w:ascii="仿宋_GB2312" w:eastAsia="仿宋_GB2312" w:hAnsi="Times New Roman" w:cs="仿宋_GB2312" w:hint="eastAsia"/>
          <w:sz w:val="30"/>
          <w:szCs w:val="30"/>
          <w:lang w:val="zh-CN"/>
        </w:rPr>
        <w:t>救助站</w:t>
      </w:r>
      <w:proofErr w:type="gramEnd"/>
      <w:r>
        <w:rPr>
          <w:rFonts w:ascii="Times New Roman" w:eastAsia="仿宋_GB2312" w:hAnsi="Times New Roman" w:cs="Times New Roman"/>
          <w:sz w:val="30"/>
          <w:szCs w:val="30"/>
        </w:rPr>
        <w:t>2020</w:t>
      </w:r>
      <w:r>
        <w:rPr>
          <w:rFonts w:ascii="仿宋_GB2312" w:eastAsia="仿宋_GB2312" w:hAnsi="Times New Roman" w:cs="仿宋_GB2312" w:hint="eastAsia"/>
          <w:sz w:val="30"/>
          <w:szCs w:val="30"/>
          <w:lang w:val="zh-CN"/>
        </w:rPr>
        <w:t>年度本年支出合计</w:t>
      </w:r>
      <w:r>
        <w:rPr>
          <w:rFonts w:ascii="Times New Roman" w:eastAsia="仿宋_GB2312" w:hAnsi="Times New Roman" w:cs="Times New Roman"/>
          <w:sz w:val="30"/>
          <w:szCs w:val="30"/>
        </w:rPr>
        <w:t>6,311,332.34</w:t>
      </w:r>
      <w:r>
        <w:rPr>
          <w:rFonts w:ascii="仿宋_GB2312" w:eastAsia="仿宋_GB2312" w:hAnsi="Times New Roman" w:cs="仿宋_GB2312" w:hint="eastAsia"/>
          <w:sz w:val="30"/>
          <w:szCs w:val="30"/>
          <w:lang w:val="zh-CN"/>
        </w:rPr>
        <w:t>元，与</w:t>
      </w:r>
      <w:r>
        <w:rPr>
          <w:rFonts w:ascii="Times New Roman" w:eastAsia="仿宋_GB2312" w:hAnsi="Times New Roman" w:cs="Times New Roman"/>
          <w:sz w:val="30"/>
          <w:szCs w:val="30"/>
        </w:rPr>
        <w:t>2019</w:t>
      </w:r>
      <w:r>
        <w:rPr>
          <w:rFonts w:ascii="仿宋_GB2312" w:eastAsia="仿宋_GB2312" w:hAnsi="Times New Roman" w:cs="仿宋_GB2312" w:hint="eastAsia"/>
          <w:sz w:val="30"/>
          <w:szCs w:val="30"/>
          <w:lang w:val="zh-CN"/>
        </w:rPr>
        <w:t>年决算相比减少</w:t>
      </w:r>
      <w:r>
        <w:rPr>
          <w:rFonts w:ascii="Times New Roman" w:eastAsia="仿宋_GB2312" w:hAnsi="Times New Roman" w:cs="Times New Roman"/>
          <w:sz w:val="30"/>
          <w:szCs w:val="30"/>
        </w:rPr>
        <w:t>464,170.84</w:t>
      </w:r>
      <w:r>
        <w:rPr>
          <w:rFonts w:ascii="仿宋_GB2312" w:eastAsia="仿宋_GB2312" w:hAnsi="Times New Roman" w:cs="仿宋_GB2312" w:hint="eastAsia"/>
          <w:sz w:val="30"/>
          <w:szCs w:val="30"/>
          <w:lang w:val="zh-CN"/>
        </w:rPr>
        <w:t>元，主要原因是：在职人员减少，退休人员增加。其中：基本支出</w:t>
      </w:r>
      <w:r>
        <w:rPr>
          <w:rFonts w:ascii="Times New Roman" w:eastAsia="仿宋_GB2312" w:hAnsi="Times New Roman" w:cs="Times New Roman"/>
          <w:sz w:val="30"/>
          <w:szCs w:val="30"/>
        </w:rPr>
        <w:t>6,311,332.34</w:t>
      </w:r>
      <w:r>
        <w:rPr>
          <w:rFonts w:ascii="仿宋_GB2312" w:eastAsia="仿宋_GB2312" w:hAnsi="Times New Roman" w:cs="仿宋_GB2312" w:hint="eastAsia"/>
          <w:sz w:val="30"/>
          <w:szCs w:val="30"/>
          <w:lang w:val="zh-CN"/>
        </w:rPr>
        <w:t>元，占</w:t>
      </w:r>
      <w:r>
        <w:rPr>
          <w:rFonts w:ascii="Times New Roman" w:eastAsia="仿宋_GB2312" w:hAnsi="Times New Roman" w:cs="Times New Roman"/>
          <w:sz w:val="30"/>
          <w:szCs w:val="30"/>
        </w:rPr>
        <w:t>100.00</w:t>
      </w:r>
      <w:r>
        <w:rPr>
          <w:rFonts w:ascii="仿宋_GB2312" w:eastAsia="仿宋_GB2312" w:hAnsi="Times New Roman" w:cs="仿宋_GB2312"/>
          <w:sz w:val="30"/>
          <w:szCs w:val="30"/>
          <w:lang w:val="zh-CN"/>
        </w:rPr>
        <w:t>%.</w:t>
      </w:r>
    </w:p>
    <w:p w:rsidR="00BA70E1" w:rsidRDefault="006C33CA">
      <w:pPr>
        <w:autoSpaceDE w:val="0"/>
        <w:autoSpaceDN w:val="0"/>
        <w:adjustRightInd w:val="0"/>
        <w:spacing w:line="580" w:lineRule="exact"/>
        <w:ind w:firstLine="600"/>
        <w:jc w:val="left"/>
        <w:rPr>
          <w:rFonts w:ascii="黑体" w:eastAsia="黑体" w:hAnsi="黑体" w:cs="仿宋_GB2312"/>
          <w:bCs/>
          <w:kern w:val="0"/>
          <w:sz w:val="30"/>
          <w:szCs w:val="30"/>
          <w:lang w:val="zh-CN"/>
        </w:rPr>
      </w:pPr>
      <w:r>
        <w:rPr>
          <w:rFonts w:ascii="黑体" w:eastAsia="黑体" w:hAnsi="黑体" w:cs="仿宋_GB2312" w:hint="eastAsia"/>
          <w:bCs/>
          <w:kern w:val="0"/>
          <w:sz w:val="30"/>
          <w:szCs w:val="30"/>
          <w:lang w:val="zh-CN"/>
        </w:rPr>
        <w:t>四、财政拨款收支总体情况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天津市滨海新区</w:t>
      </w:r>
      <w:proofErr w:type="gramStart"/>
      <w:r>
        <w:rPr>
          <w:rFonts w:ascii="仿宋_GB2312" w:eastAsia="仿宋_GB2312" w:hAnsi="Times New Roman" w:cs="仿宋_GB2312" w:hint="eastAsia"/>
          <w:sz w:val="30"/>
          <w:szCs w:val="30"/>
          <w:lang w:val="zh-CN"/>
        </w:rPr>
        <w:t>救助站</w:t>
      </w:r>
      <w:proofErr w:type="gramEnd"/>
      <w:r>
        <w:rPr>
          <w:rFonts w:ascii="Times New Roman" w:eastAsia="仿宋_GB2312" w:hAnsi="Times New Roman" w:cs="Times New Roman"/>
          <w:sz w:val="30"/>
          <w:szCs w:val="30"/>
        </w:rPr>
        <w:t>2020</w:t>
      </w:r>
      <w:r>
        <w:rPr>
          <w:rFonts w:ascii="仿宋_GB2312" w:eastAsia="仿宋_GB2312" w:hAnsi="Times New Roman" w:cs="仿宋_GB2312" w:hint="eastAsia"/>
          <w:sz w:val="30"/>
          <w:szCs w:val="30"/>
          <w:lang w:val="zh-CN"/>
        </w:rPr>
        <w:t>年度财政拨款收入、支出决算总计</w:t>
      </w:r>
      <w:r>
        <w:rPr>
          <w:rFonts w:ascii="Times New Roman" w:eastAsia="仿宋_GB2312" w:hAnsi="Times New Roman" w:cs="Times New Roman"/>
          <w:sz w:val="30"/>
          <w:szCs w:val="30"/>
        </w:rPr>
        <w:t>6,311,332.34</w:t>
      </w:r>
      <w:r>
        <w:rPr>
          <w:rFonts w:ascii="仿宋_GB2312" w:eastAsia="仿宋_GB2312" w:hAnsi="Times New Roman" w:cs="仿宋_GB2312" w:hint="eastAsia"/>
          <w:sz w:val="30"/>
          <w:szCs w:val="30"/>
          <w:lang w:val="zh-CN"/>
        </w:rPr>
        <w:t>元，与</w:t>
      </w:r>
      <w:r>
        <w:rPr>
          <w:rFonts w:ascii="Times New Roman" w:eastAsia="仿宋_GB2312" w:hAnsi="Times New Roman" w:cs="Times New Roman"/>
          <w:sz w:val="30"/>
          <w:szCs w:val="30"/>
        </w:rPr>
        <w:t>2019</w:t>
      </w:r>
      <w:r>
        <w:rPr>
          <w:rFonts w:ascii="仿宋_GB2312" w:eastAsia="仿宋_GB2312" w:hAnsi="Times New Roman" w:cs="仿宋_GB2312" w:hint="eastAsia"/>
          <w:sz w:val="30"/>
          <w:szCs w:val="30"/>
          <w:lang w:val="zh-CN"/>
        </w:rPr>
        <w:t>年决算相比减少</w:t>
      </w:r>
      <w:r>
        <w:rPr>
          <w:rFonts w:ascii="Times New Roman" w:eastAsia="仿宋_GB2312" w:hAnsi="Times New Roman" w:cs="Times New Roman"/>
          <w:sz w:val="30"/>
          <w:szCs w:val="30"/>
        </w:rPr>
        <w:t>464,170.84</w:t>
      </w:r>
      <w:r>
        <w:rPr>
          <w:rFonts w:ascii="仿宋_GB2312" w:eastAsia="仿宋_GB2312" w:hAnsi="Times New Roman" w:cs="仿宋_GB2312" w:hint="eastAsia"/>
          <w:sz w:val="30"/>
          <w:szCs w:val="30"/>
          <w:lang w:val="zh-CN"/>
        </w:rPr>
        <w:t>元，主要原因是：在职人员减少，退休人员增加。</w:t>
      </w:r>
    </w:p>
    <w:p w:rsidR="00BA70E1" w:rsidRDefault="006C33CA">
      <w:pPr>
        <w:autoSpaceDE w:val="0"/>
        <w:autoSpaceDN w:val="0"/>
        <w:adjustRightInd w:val="0"/>
        <w:spacing w:line="580" w:lineRule="exact"/>
        <w:ind w:firstLine="600"/>
        <w:jc w:val="left"/>
        <w:rPr>
          <w:rFonts w:ascii="黑体" w:eastAsia="黑体" w:hAnsi="黑体" w:cs="仿宋_GB2312"/>
          <w:bCs/>
          <w:kern w:val="0"/>
          <w:sz w:val="30"/>
          <w:szCs w:val="30"/>
          <w:lang w:val="zh-CN"/>
        </w:rPr>
      </w:pPr>
      <w:r>
        <w:rPr>
          <w:rFonts w:ascii="黑体" w:eastAsia="黑体" w:hAnsi="黑体" w:cs="仿宋_GB2312" w:hint="eastAsia"/>
          <w:bCs/>
          <w:kern w:val="0"/>
          <w:sz w:val="30"/>
          <w:szCs w:val="30"/>
          <w:lang w:val="zh-CN"/>
        </w:rPr>
        <w:lastRenderedPageBreak/>
        <w:t>五、一般公共预算财政拨款支出决算情况</w:t>
      </w:r>
    </w:p>
    <w:p w:rsidR="00BA70E1" w:rsidRDefault="006C33CA">
      <w:pPr>
        <w:autoSpaceDE w:val="0"/>
        <w:autoSpaceDN w:val="0"/>
        <w:adjustRightInd w:val="0"/>
        <w:spacing w:line="600" w:lineRule="exact"/>
        <w:ind w:left="480"/>
        <w:jc w:val="left"/>
        <w:rPr>
          <w:rFonts w:ascii="楷体" w:eastAsia="楷体" w:hAnsi="Times New Roman" w:cs="楷体"/>
          <w:b/>
          <w:bCs/>
          <w:kern w:val="0"/>
          <w:sz w:val="30"/>
          <w:szCs w:val="30"/>
          <w:lang w:val="zh-CN"/>
        </w:rPr>
      </w:pPr>
      <w:r>
        <w:rPr>
          <w:rFonts w:ascii="楷体" w:eastAsia="楷体" w:hAnsi="Times New Roman" w:cs="楷体" w:hint="eastAsia"/>
          <w:b/>
          <w:bCs/>
          <w:kern w:val="0"/>
          <w:sz w:val="30"/>
          <w:szCs w:val="30"/>
          <w:lang w:val="zh-CN"/>
        </w:rPr>
        <w:t>（一）总体情况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天津市滨海新区</w:t>
      </w:r>
      <w:proofErr w:type="gramStart"/>
      <w:r>
        <w:rPr>
          <w:rFonts w:ascii="仿宋_GB2312" w:eastAsia="仿宋_GB2312" w:hAnsi="Times New Roman" w:cs="仿宋_GB2312" w:hint="eastAsia"/>
          <w:sz w:val="30"/>
          <w:szCs w:val="30"/>
          <w:lang w:val="zh-CN"/>
        </w:rPr>
        <w:t>救助站</w:t>
      </w:r>
      <w:proofErr w:type="gramEnd"/>
      <w:r>
        <w:rPr>
          <w:rFonts w:ascii="Times New Roman" w:eastAsia="仿宋_GB2312" w:hAnsi="Times New Roman" w:cs="Times New Roman"/>
          <w:sz w:val="30"/>
          <w:szCs w:val="30"/>
        </w:rPr>
        <w:t>2020</w:t>
      </w:r>
      <w:r>
        <w:rPr>
          <w:rFonts w:ascii="仿宋_GB2312" w:eastAsia="仿宋_GB2312" w:hAnsi="Times New Roman" w:cs="仿宋_GB2312" w:hint="eastAsia"/>
          <w:sz w:val="30"/>
          <w:szCs w:val="30"/>
          <w:lang w:val="zh-CN"/>
        </w:rPr>
        <w:t>年度部门决算一般公共预算财政拨款支出总计</w:t>
      </w:r>
      <w:r>
        <w:rPr>
          <w:rFonts w:ascii="Times New Roman" w:eastAsia="仿宋_GB2312" w:hAnsi="Times New Roman" w:cs="Times New Roman"/>
          <w:sz w:val="30"/>
          <w:szCs w:val="30"/>
        </w:rPr>
        <w:t>6,311,332.34</w:t>
      </w:r>
      <w:r>
        <w:rPr>
          <w:rFonts w:ascii="仿宋_GB2312" w:eastAsia="仿宋_GB2312" w:hAnsi="Times New Roman" w:cs="仿宋_GB2312" w:hint="eastAsia"/>
          <w:sz w:val="30"/>
          <w:szCs w:val="30"/>
          <w:lang w:val="zh-CN"/>
        </w:rPr>
        <w:t>元，与</w:t>
      </w:r>
      <w:r>
        <w:rPr>
          <w:rFonts w:ascii="Times New Roman" w:eastAsia="仿宋_GB2312" w:hAnsi="Times New Roman" w:cs="Times New Roman"/>
          <w:sz w:val="30"/>
          <w:szCs w:val="30"/>
        </w:rPr>
        <w:t>2019</w:t>
      </w:r>
      <w:r>
        <w:rPr>
          <w:rFonts w:ascii="仿宋_GB2312" w:eastAsia="仿宋_GB2312" w:hAnsi="Times New Roman" w:cs="仿宋_GB2312" w:hint="eastAsia"/>
          <w:sz w:val="30"/>
          <w:szCs w:val="30"/>
          <w:lang w:val="zh-CN"/>
        </w:rPr>
        <w:t>年</w:t>
      </w:r>
      <w:r>
        <w:rPr>
          <w:rFonts w:ascii="仿宋_GB2312" w:eastAsia="仿宋_GB2312" w:hAnsi="Times New Roman" w:cs="仿宋_GB2312" w:hint="eastAsia"/>
          <w:sz w:val="30"/>
          <w:szCs w:val="30"/>
          <w:lang w:val="zh-CN"/>
        </w:rPr>
        <w:t>决算相比减少</w:t>
      </w:r>
      <w:r>
        <w:rPr>
          <w:rFonts w:ascii="Times New Roman" w:eastAsia="仿宋_GB2312" w:hAnsi="Times New Roman" w:cs="Times New Roman"/>
          <w:sz w:val="30"/>
          <w:szCs w:val="30"/>
        </w:rPr>
        <w:t>464,170.84</w:t>
      </w:r>
      <w:r>
        <w:rPr>
          <w:rFonts w:ascii="仿宋_GB2312" w:eastAsia="仿宋_GB2312" w:hAnsi="Times New Roman" w:cs="仿宋_GB2312" w:hint="eastAsia"/>
          <w:sz w:val="30"/>
          <w:szCs w:val="30"/>
          <w:lang w:val="zh-CN"/>
        </w:rPr>
        <w:t>元，主要原因是：在职人员减少，退休人员增加。</w:t>
      </w:r>
    </w:p>
    <w:p w:rsidR="00BA70E1" w:rsidRDefault="006C33CA">
      <w:pPr>
        <w:autoSpaceDE w:val="0"/>
        <w:autoSpaceDN w:val="0"/>
        <w:adjustRightInd w:val="0"/>
        <w:spacing w:line="600" w:lineRule="exact"/>
        <w:ind w:firstLine="602"/>
        <w:jc w:val="left"/>
        <w:rPr>
          <w:rFonts w:ascii="楷体" w:eastAsia="楷体" w:hAnsi="Times New Roman" w:cs="楷体"/>
          <w:kern w:val="0"/>
          <w:sz w:val="30"/>
          <w:szCs w:val="30"/>
          <w:lang w:val="zh-CN"/>
        </w:rPr>
      </w:pPr>
      <w:r>
        <w:rPr>
          <w:rFonts w:ascii="楷体" w:eastAsia="楷体" w:hAnsi="Times New Roman" w:cs="楷体" w:hint="eastAsia"/>
          <w:b/>
          <w:bCs/>
          <w:kern w:val="0"/>
          <w:sz w:val="30"/>
          <w:szCs w:val="30"/>
          <w:lang w:val="zh-CN"/>
        </w:rPr>
        <w:t>（二）具体情况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社会保障和就业支出</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6,311,332.34</w:t>
      </w:r>
      <w:r>
        <w:rPr>
          <w:rFonts w:ascii="仿宋_GB2312" w:eastAsia="仿宋_GB2312" w:hAnsi="Times New Roman" w:cs="仿宋_GB2312" w:hint="eastAsia"/>
          <w:sz w:val="30"/>
          <w:szCs w:val="30"/>
          <w:lang w:val="zh-CN"/>
        </w:rPr>
        <w:t>元，其中：</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 xml:space="preserve"> </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临时救助</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6,311,332.34</w:t>
      </w:r>
      <w:r>
        <w:rPr>
          <w:rFonts w:ascii="仿宋_GB2312" w:eastAsia="仿宋_GB2312" w:hAnsi="Times New Roman" w:cs="仿宋_GB2312" w:hint="eastAsia"/>
          <w:sz w:val="30"/>
          <w:szCs w:val="30"/>
          <w:lang w:val="zh-CN"/>
        </w:rPr>
        <w:t>元，包括</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流浪乞讨人员救助支出</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6,311,332.34</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在职人员工资福利支出、商品服务支出和对个人和家庭补助支出。</w:t>
      </w:r>
    </w:p>
    <w:p w:rsidR="00BA70E1" w:rsidRDefault="006C33CA">
      <w:pPr>
        <w:autoSpaceDE w:val="0"/>
        <w:autoSpaceDN w:val="0"/>
        <w:adjustRightInd w:val="0"/>
        <w:spacing w:line="580" w:lineRule="exact"/>
        <w:ind w:firstLine="600"/>
        <w:jc w:val="left"/>
        <w:rPr>
          <w:rFonts w:ascii="黑体" w:eastAsia="黑体" w:hAnsi="黑体" w:cs="仿宋_GB2312"/>
          <w:bCs/>
          <w:kern w:val="0"/>
          <w:sz w:val="30"/>
          <w:szCs w:val="30"/>
          <w:lang w:val="zh-CN"/>
        </w:rPr>
      </w:pPr>
      <w:r>
        <w:rPr>
          <w:rFonts w:ascii="黑体" w:eastAsia="黑体" w:hAnsi="黑体" w:cs="仿宋_GB2312" w:hint="eastAsia"/>
          <w:bCs/>
          <w:kern w:val="0"/>
          <w:sz w:val="30"/>
          <w:szCs w:val="30"/>
          <w:lang w:val="zh-CN"/>
        </w:rPr>
        <w:t>六、一般公共预算财政拨款基本支出决算情况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天津市滨海新区</w:t>
      </w:r>
      <w:proofErr w:type="gramStart"/>
      <w:r>
        <w:rPr>
          <w:rFonts w:ascii="仿宋_GB2312" w:eastAsia="仿宋_GB2312" w:hAnsi="Times New Roman" w:cs="仿宋_GB2312" w:hint="eastAsia"/>
          <w:sz w:val="30"/>
          <w:szCs w:val="30"/>
          <w:lang w:val="zh-CN"/>
        </w:rPr>
        <w:t>救助站</w:t>
      </w:r>
      <w:proofErr w:type="gramEnd"/>
      <w:r>
        <w:rPr>
          <w:rFonts w:ascii="Times New Roman" w:eastAsia="仿宋_GB2312" w:hAnsi="Times New Roman" w:cs="Times New Roman"/>
          <w:sz w:val="30"/>
          <w:szCs w:val="30"/>
        </w:rPr>
        <w:t>2020</w:t>
      </w:r>
      <w:r>
        <w:rPr>
          <w:rFonts w:ascii="仿宋_GB2312" w:eastAsia="仿宋_GB2312" w:hAnsi="Times New Roman" w:cs="仿宋_GB2312" w:hint="eastAsia"/>
          <w:sz w:val="30"/>
          <w:szCs w:val="30"/>
          <w:lang w:val="zh-CN"/>
        </w:rPr>
        <w:t>年度部门决算一般公共预算财政拨款基本支出总计</w:t>
      </w:r>
      <w:r>
        <w:rPr>
          <w:rFonts w:ascii="Times New Roman" w:eastAsia="仿宋_GB2312" w:hAnsi="Times New Roman" w:cs="Times New Roman"/>
          <w:sz w:val="30"/>
          <w:szCs w:val="30"/>
        </w:rPr>
        <w:t>6,311,332.34</w:t>
      </w:r>
      <w:r>
        <w:rPr>
          <w:rFonts w:ascii="仿宋_GB2312" w:eastAsia="仿宋_GB2312" w:hAnsi="Times New Roman" w:cs="仿宋_GB2312" w:hint="eastAsia"/>
          <w:sz w:val="30"/>
          <w:szCs w:val="30"/>
          <w:lang w:val="zh-CN"/>
        </w:rPr>
        <w:t>元，与</w:t>
      </w:r>
      <w:r>
        <w:rPr>
          <w:rFonts w:ascii="Times New Roman" w:eastAsia="仿宋_GB2312" w:hAnsi="Times New Roman" w:cs="Times New Roman"/>
          <w:sz w:val="30"/>
          <w:szCs w:val="30"/>
        </w:rPr>
        <w:t>2019</w:t>
      </w:r>
      <w:r>
        <w:rPr>
          <w:rFonts w:ascii="仿宋_GB2312" w:eastAsia="仿宋_GB2312" w:hAnsi="Times New Roman" w:cs="仿宋_GB2312" w:hint="eastAsia"/>
          <w:sz w:val="30"/>
          <w:szCs w:val="30"/>
          <w:lang w:val="zh-CN"/>
        </w:rPr>
        <w:t>年决算相比减少</w:t>
      </w:r>
      <w:r>
        <w:rPr>
          <w:rFonts w:ascii="Times New Roman" w:eastAsia="仿宋_GB2312" w:hAnsi="Times New Roman" w:cs="Times New Roman"/>
          <w:sz w:val="30"/>
          <w:szCs w:val="30"/>
        </w:rPr>
        <w:t>464,170.84</w:t>
      </w:r>
      <w:r>
        <w:rPr>
          <w:rFonts w:ascii="仿宋_GB2312" w:eastAsia="仿宋_GB2312" w:hAnsi="Times New Roman" w:cs="仿宋_GB2312" w:hint="eastAsia"/>
          <w:sz w:val="30"/>
          <w:szCs w:val="30"/>
          <w:lang w:val="zh-CN"/>
        </w:rPr>
        <w:t>元，主要原因是：在职人员减少，退休人员增加。</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具体情况如下：</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1</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工资福利支出</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5,522,166.74</w:t>
      </w:r>
      <w:r>
        <w:rPr>
          <w:rFonts w:ascii="仿宋_GB2312" w:eastAsia="仿宋_GB2312" w:hAnsi="Times New Roman" w:cs="仿宋_GB2312" w:hint="eastAsia"/>
          <w:sz w:val="30"/>
          <w:szCs w:val="30"/>
          <w:lang w:val="zh-CN"/>
        </w:rPr>
        <w:t>元，其中</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基本工资</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977,515.00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在职职工工资福利支出，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津贴补贴</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781,985.00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在职职工各类津贴补贴支出，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绩效工资</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1,494,163.90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在职职工基础性绩效和奖励性绩效支出，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机关事业单位基本养老保险缴费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389,850.24</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在职职工基本养老保险缴费支出，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职业年金缴费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194,925.12</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在职职工职业年金缴费支出，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职工</w:t>
      </w:r>
      <w:r>
        <w:rPr>
          <w:rFonts w:ascii="仿宋_GB2312" w:eastAsia="仿宋_GB2312" w:hAnsi="Times New Roman" w:cs="仿宋_GB2312" w:hint="eastAsia"/>
          <w:sz w:val="30"/>
          <w:szCs w:val="30"/>
          <w:lang w:val="zh-CN"/>
        </w:rPr>
        <w:lastRenderedPageBreak/>
        <w:t>基本医疗保险缴费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243,656.40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在职职工基本医疗保险缴费支出，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其他社会保障缴费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36,550.08</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在职职工工伤保险、失业保险及生育保险缴费支出，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住房公积金</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1,403,521.00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在职职工住房公积金和补充公积金支出。</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2</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对个人和家庭的补助</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129,565.6</w:t>
      </w:r>
      <w:r>
        <w:rPr>
          <w:rFonts w:ascii="仿宋_GB2312" w:eastAsia="仿宋_GB2312" w:hAnsi="Times New Roman" w:cs="仿宋_GB2312" w:hint="eastAsia"/>
          <w:sz w:val="30"/>
          <w:szCs w:val="30"/>
          <w:lang w:val="zh-CN"/>
        </w:rPr>
        <w:t>元，其中</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退休费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99,703.60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退休人员的退休费支出，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奖励金</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29,862.00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在职人员独生子女费支出</w:t>
      </w:r>
      <w:r>
        <w:rPr>
          <w:rFonts w:ascii="仿宋_GB2312" w:eastAsia="仿宋_GB2312" w:hAnsi="Times New Roman" w:cs="仿宋_GB2312" w:hint="eastAsia"/>
          <w:sz w:val="30"/>
          <w:szCs w:val="30"/>
          <w:lang w:val="zh-CN"/>
        </w:rPr>
        <w:t>，退休人员丧葬费、遗属补助。</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sz w:val="30"/>
          <w:szCs w:val="30"/>
          <w:lang w:val="zh-CN"/>
        </w:rPr>
        <w:t>3</w:t>
      </w:r>
      <w:r>
        <w:rPr>
          <w:rFonts w:ascii="仿宋_GB2312" w:eastAsia="仿宋_GB2312" w:hAnsi="Times New Roman" w:cs="仿宋_GB2312" w:hint="eastAsia"/>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商品和服务支出</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65</w:t>
      </w:r>
      <w:r>
        <w:rPr>
          <w:rFonts w:ascii="仿宋_GB2312" w:eastAsia="仿宋_GB2312" w:hAnsi="Times New Roman" w:cs="仿宋_GB2312"/>
          <w:sz w:val="30"/>
          <w:szCs w:val="30"/>
          <w:lang w:val="zh-CN"/>
        </w:rPr>
        <w:t>9,600</w:t>
      </w:r>
      <w:r>
        <w:rPr>
          <w:rFonts w:ascii="仿宋_GB2312" w:eastAsia="仿宋_GB2312" w:hAnsi="Times New Roman" w:cs="仿宋_GB2312" w:hint="eastAsia"/>
          <w:sz w:val="30"/>
          <w:szCs w:val="30"/>
          <w:lang w:val="zh-CN"/>
        </w:rPr>
        <w:t>元，其中</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办公费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141,811.00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因公购买办公用品支出，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手续费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2,379.60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支付各开户行结算业务手续费支出</w:t>
      </w:r>
      <w:r>
        <w:rPr>
          <w:rFonts w:ascii="仿宋_GB2312" w:eastAsia="仿宋_GB2312" w:hAnsi="Times New Roman" w:cs="仿宋_GB2312"/>
          <w:kern w:val="0"/>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水费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14,973.60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办公用水支出，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电费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85,870.37</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办公用电支出</w:t>
      </w:r>
      <w:r>
        <w:rPr>
          <w:rFonts w:ascii="仿宋_GB2312" w:eastAsia="仿宋_GB2312" w:hAnsi="Times New Roman" w:cs="仿宋_GB2312"/>
          <w:kern w:val="0"/>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邮电费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23,990.91</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办公用网费支出</w:t>
      </w:r>
      <w:r>
        <w:rPr>
          <w:rFonts w:ascii="仿宋_GB2312" w:eastAsia="仿宋_GB2312" w:hAnsi="Times New Roman" w:cs="仿宋_GB2312"/>
          <w:kern w:val="0"/>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取暖费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61,720.00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办公用取暖支出，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差旅费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622.00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在职职工因公出差差旅费用支出，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工会经费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87,130.00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支付工会经费支出</w:t>
      </w:r>
      <w:r>
        <w:rPr>
          <w:rFonts w:ascii="仿宋_GB2312" w:eastAsia="仿宋_GB2312" w:hAnsi="Times New Roman" w:cs="仿宋_GB2312"/>
          <w:kern w:val="0"/>
          <w:sz w:val="30"/>
          <w:szCs w:val="30"/>
          <w:lang w:val="zh-CN"/>
        </w:rPr>
        <w:t>,</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福利费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208,553.20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职工防暑降温费和伙食补助费支出，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公务用车运行维护费</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22,929.32</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车辆维护维修支出，</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其他交通费用</w:t>
      </w:r>
      <w:r>
        <w:rPr>
          <w:rFonts w:ascii="仿宋_GB2312" w:eastAsia="仿宋_GB2312" w:hAnsi="Times New Roman" w:cs="仿宋_GB2312"/>
          <w:sz w:val="30"/>
          <w:szCs w:val="30"/>
          <w:lang w:val="zh-CN"/>
        </w:rPr>
        <w:t>”</w:t>
      </w:r>
      <w:r>
        <w:rPr>
          <w:rFonts w:ascii="仿宋_GB2312" w:eastAsia="仿宋_GB2312" w:hAnsi="Times New Roman" w:cs="仿宋_GB2312"/>
          <w:sz w:val="30"/>
          <w:szCs w:val="30"/>
          <w:lang w:val="zh-CN"/>
        </w:rPr>
        <w:t>9,620.00</w:t>
      </w:r>
      <w:r>
        <w:rPr>
          <w:rFonts w:ascii="仿宋_GB2312" w:eastAsia="仿宋_GB2312" w:hAnsi="Times New Roman" w:cs="仿宋_GB2312" w:hint="eastAsia"/>
          <w:sz w:val="30"/>
          <w:szCs w:val="30"/>
          <w:lang w:val="zh-CN"/>
        </w:rPr>
        <w:t>元，主要用于：</w:t>
      </w:r>
      <w:r>
        <w:rPr>
          <w:rFonts w:ascii="仿宋_GB2312" w:eastAsia="仿宋_GB2312" w:hAnsi="Times New Roman" w:cs="仿宋_GB2312" w:hint="eastAsia"/>
          <w:kern w:val="0"/>
          <w:sz w:val="30"/>
          <w:szCs w:val="30"/>
          <w:lang w:val="zh-CN"/>
        </w:rPr>
        <w:t>区域内交通费支出</w:t>
      </w:r>
      <w:r>
        <w:rPr>
          <w:rFonts w:ascii="仿宋_GB2312" w:eastAsia="仿宋_GB2312" w:hAnsi="Times New Roman" w:cs="仿宋_GB2312" w:hint="eastAsia"/>
          <w:sz w:val="30"/>
          <w:szCs w:val="30"/>
          <w:lang w:val="zh-CN"/>
        </w:rPr>
        <w:t>。</w:t>
      </w:r>
    </w:p>
    <w:p w:rsidR="00BA70E1" w:rsidRDefault="006C33CA">
      <w:pPr>
        <w:autoSpaceDE w:val="0"/>
        <w:autoSpaceDN w:val="0"/>
        <w:adjustRightInd w:val="0"/>
        <w:spacing w:line="580" w:lineRule="exact"/>
        <w:ind w:firstLine="602"/>
        <w:jc w:val="left"/>
        <w:rPr>
          <w:rFonts w:ascii="黑体" w:eastAsia="黑体" w:hAnsi="黑体" w:cs="楷体_GB2312"/>
          <w:bCs/>
          <w:sz w:val="30"/>
          <w:szCs w:val="30"/>
          <w:lang w:val="zh-CN"/>
        </w:rPr>
      </w:pPr>
      <w:r>
        <w:rPr>
          <w:rFonts w:ascii="黑体" w:eastAsia="黑体" w:hAnsi="黑体" w:cs="楷体_GB2312" w:hint="eastAsia"/>
          <w:bCs/>
          <w:sz w:val="30"/>
          <w:szCs w:val="30"/>
          <w:lang w:val="zh-CN"/>
        </w:rPr>
        <w:t>七、政府性基金预算财政拨款收支决算情况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天津市滨海新区</w:t>
      </w:r>
      <w:proofErr w:type="gramStart"/>
      <w:r>
        <w:rPr>
          <w:rFonts w:ascii="仿宋_GB2312" w:eastAsia="仿宋_GB2312" w:hAnsi="Times New Roman" w:cs="仿宋_GB2312" w:hint="eastAsia"/>
          <w:kern w:val="0"/>
          <w:sz w:val="30"/>
          <w:szCs w:val="30"/>
          <w:lang w:val="zh-CN"/>
        </w:rPr>
        <w:t>救助站</w:t>
      </w:r>
      <w:proofErr w:type="gramEnd"/>
      <w:r>
        <w:rPr>
          <w:rFonts w:ascii="仿宋_GB2312" w:eastAsia="仿宋_GB2312" w:hAnsi="Times New Roman" w:cs="仿宋_GB2312"/>
          <w:kern w:val="0"/>
          <w:sz w:val="30"/>
          <w:szCs w:val="30"/>
          <w:lang w:val="zh-CN"/>
        </w:rPr>
        <w:t>2020</w:t>
      </w:r>
      <w:r>
        <w:rPr>
          <w:rFonts w:ascii="仿宋_GB2312" w:eastAsia="仿宋_GB2312" w:hAnsi="Times New Roman" w:cs="仿宋_GB2312" w:hint="eastAsia"/>
          <w:kern w:val="0"/>
          <w:sz w:val="30"/>
          <w:szCs w:val="30"/>
          <w:lang w:val="zh-CN"/>
        </w:rPr>
        <w:t>年度无政府性基金预算财政拨款</w:t>
      </w:r>
      <w:r>
        <w:rPr>
          <w:rFonts w:ascii="仿宋_GB2312" w:eastAsia="仿宋_GB2312" w:hAnsi="Times New Roman" w:cs="仿宋_GB2312" w:hint="eastAsia"/>
          <w:kern w:val="0"/>
          <w:sz w:val="30"/>
          <w:szCs w:val="30"/>
          <w:lang w:val="zh-CN"/>
        </w:rPr>
        <w:lastRenderedPageBreak/>
        <w:t>收入、支出和结转结余。</w:t>
      </w:r>
    </w:p>
    <w:p w:rsidR="00BA70E1" w:rsidRDefault="006C33CA">
      <w:pPr>
        <w:autoSpaceDE w:val="0"/>
        <w:autoSpaceDN w:val="0"/>
        <w:adjustRightInd w:val="0"/>
        <w:spacing w:line="580" w:lineRule="exact"/>
        <w:ind w:firstLine="602"/>
        <w:jc w:val="left"/>
        <w:rPr>
          <w:rFonts w:ascii="黑体" w:eastAsia="黑体" w:hAnsi="黑体" w:cs="楷体_GB2312"/>
          <w:bCs/>
          <w:sz w:val="30"/>
          <w:szCs w:val="30"/>
          <w:lang w:val="zh-CN"/>
        </w:rPr>
      </w:pPr>
      <w:r>
        <w:rPr>
          <w:rFonts w:ascii="黑体" w:eastAsia="黑体" w:hAnsi="黑体" w:cs="楷体_GB2312" w:hint="eastAsia"/>
          <w:bCs/>
          <w:sz w:val="30"/>
          <w:szCs w:val="30"/>
          <w:lang w:val="zh-CN"/>
        </w:rPr>
        <w:t>八、一般公共预算财政拨款</w:t>
      </w:r>
      <w:r>
        <w:rPr>
          <w:rFonts w:ascii="黑体" w:eastAsia="黑体" w:hAnsi="黑体" w:cs="楷体_GB2312"/>
          <w:bCs/>
          <w:sz w:val="30"/>
          <w:szCs w:val="30"/>
          <w:lang w:val="zh-CN"/>
        </w:rPr>
        <w:t>“</w:t>
      </w:r>
      <w:r>
        <w:rPr>
          <w:rFonts w:ascii="黑体" w:eastAsia="黑体" w:hAnsi="黑体" w:cs="楷体_GB2312" w:hint="eastAsia"/>
          <w:bCs/>
          <w:sz w:val="30"/>
          <w:szCs w:val="30"/>
          <w:lang w:val="zh-CN"/>
        </w:rPr>
        <w:t>三公</w:t>
      </w:r>
      <w:r>
        <w:rPr>
          <w:rFonts w:ascii="黑体" w:eastAsia="黑体" w:hAnsi="黑体" w:cs="楷体_GB2312"/>
          <w:bCs/>
          <w:sz w:val="30"/>
          <w:szCs w:val="30"/>
          <w:lang w:val="zh-CN"/>
        </w:rPr>
        <w:t>”</w:t>
      </w:r>
      <w:r>
        <w:rPr>
          <w:rFonts w:ascii="黑体" w:eastAsia="黑体" w:hAnsi="黑体" w:cs="楷体_GB2312" w:hint="eastAsia"/>
          <w:bCs/>
          <w:sz w:val="30"/>
          <w:szCs w:val="30"/>
          <w:lang w:val="zh-CN"/>
        </w:rPr>
        <w:t>经费支出决算情况</w:t>
      </w:r>
    </w:p>
    <w:p w:rsidR="00BA70E1" w:rsidRDefault="006C33CA">
      <w:pPr>
        <w:autoSpaceDE w:val="0"/>
        <w:autoSpaceDN w:val="0"/>
        <w:adjustRightInd w:val="0"/>
        <w:spacing w:line="560" w:lineRule="exact"/>
        <w:ind w:firstLine="600"/>
        <w:jc w:val="left"/>
        <w:rPr>
          <w:rFonts w:ascii="仿宋_GB2312" w:eastAsia="仿宋_GB2312" w:hAnsi="Times New Roman" w:cs="仿宋_GB2312"/>
          <w:kern w:val="0"/>
          <w:sz w:val="30"/>
          <w:szCs w:val="30"/>
          <w:lang w:val="zh-CN"/>
        </w:rPr>
      </w:pPr>
      <w:r>
        <w:rPr>
          <w:rFonts w:ascii="Times New Roman" w:eastAsia="楷体_GB2312" w:hAnsi="Times New Roman" w:cs="Times New Roman"/>
          <w:kern w:val="0"/>
          <w:sz w:val="30"/>
          <w:szCs w:val="30"/>
        </w:rPr>
        <w:t>2020</w:t>
      </w:r>
      <w:r>
        <w:rPr>
          <w:rFonts w:ascii="仿宋_GB2312" w:eastAsia="仿宋_GB2312" w:hAnsi="Times New Roman" w:cs="仿宋_GB2312" w:hint="eastAsia"/>
          <w:kern w:val="0"/>
          <w:sz w:val="30"/>
          <w:szCs w:val="30"/>
          <w:lang w:val="zh-CN"/>
        </w:rPr>
        <w:t>年一般公共预算财政拨款</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三公</w:t>
      </w: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经费决算</w:t>
      </w:r>
      <w:r>
        <w:rPr>
          <w:rFonts w:ascii="Times New Roman" w:eastAsia="仿宋_GB2312" w:hAnsi="Times New Roman" w:cs="Times New Roman"/>
          <w:kern w:val="0"/>
          <w:sz w:val="30"/>
          <w:szCs w:val="30"/>
        </w:rPr>
        <w:t>22,929.32</w:t>
      </w:r>
      <w:r>
        <w:rPr>
          <w:rFonts w:ascii="仿宋_GB2312" w:eastAsia="仿宋_GB2312" w:hAnsi="Times New Roman" w:cs="仿宋_GB2312" w:hint="eastAsia"/>
          <w:kern w:val="0"/>
          <w:sz w:val="30"/>
          <w:szCs w:val="30"/>
          <w:lang w:val="zh-CN"/>
        </w:rPr>
        <w:t>元，与</w:t>
      </w:r>
      <w:r>
        <w:rPr>
          <w:rFonts w:ascii="Times New Roman" w:eastAsia="仿宋_GB2312" w:hAnsi="Times New Roman" w:cs="Times New Roman"/>
          <w:kern w:val="0"/>
          <w:sz w:val="30"/>
          <w:szCs w:val="30"/>
        </w:rPr>
        <w:t>2020</w:t>
      </w:r>
      <w:r>
        <w:rPr>
          <w:rFonts w:ascii="仿宋_GB2312" w:eastAsia="仿宋_GB2312" w:hAnsi="Times New Roman" w:cs="仿宋_GB2312" w:hint="eastAsia"/>
          <w:kern w:val="0"/>
          <w:sz w:val="30"/>
          <w:szCs w:val="30"/>
          <w:lang w:val="zh-CN"/>
        </w:rPr>
        <w:t>年预算相比减少</w:t>
      </w:r>
      <w:r>
        <w:rPr>
          <w:rFonts w:ascii="Times New Roman" w:eastAsia="仿宋_GB2312" w:hAnsi="Times New Roman" w:cs="Times New Roman"/>
          <w:kern w:val="0"/>
          <w:sz w:val="30"/>
          <w:szCs w:val="30"/>
        </w:rPr>
        <w:t>17,070.68</w:t>
      </w:r>
      <w:r>
        <w:rPr>
          <w:rFonts w:ascii="仿宋_GB2312" w:eastAsia="仿宋_GB2312" w:hAnsi="Times New Roman" w:cs="仿宋_GB2312" w:hint="eastAsia"/>
          <w:kern w:val="0"/>
          <w:sz w:val="30"/>
          <w:szCs w:val="30"/>
          <w:lang w:val="zh-CN"/>
        </w:rPr>
        <w:t>元，主要原因是减少车辆维修维护支出。</w:t>
      </w:r>
    </w:p>
    <w:p w:rsidR="00BA70E1" w:rsidRDefault="006C33CA">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Pr>
          <w:rFonts w:ascii="仿宋_GB2312" w:eastAsia="仿宋_GB2312" w:hAnsi="Times New Roman" w:cs="仿宋_GB2312" w:hint="eastAsia"/>
          <w:kern w:val="0"/>
          <w:sz w:val="30"/>
          <w:szCs w:val="30"/>
          <w:lang w:val="zh-CN"/>
        </w:rPr>
        <w:t>具体情况：</w:t>
      </w:r>
    </w:p>
    <w:p w:rsidR="00BA70E1" w:rsidRDefault="006C33CA">
      <w:pPr>
        <w:autoSpaceDE w:val="0"/>
        <w:autoSpaceDN w:val="0"/>
        <w:adjustRightInd w:val="0"/>
        <w:spacing w:line="560" w:lineRule="exact"/>
        <w:ind w:firstLine="600"/>
        <w:jc w:val="left"/>
        <w:rPr>
          <w:rFonts w:ascii="Times New Roman" w:eastAsia="仿宋_GB2312" w:hAnsi="Times New Roman" w:cs="Times New Roman"/>
          <w:kern w:val="0"/>
          <w:sz w:val="30"/>
          <w:szCs w:val="30"/>
        </w:rPr>
      </w:pPr>
      <w:r>
        <w:rPr>
          <w:rFonts w:ascii="仿宋_GB2312" w:eastAsia="仿宋_GB2312" w:hAnsi="Times New Roman" w:cs="仿宋_GB2312"/>
          <w:kern w:val="0"/>
          <w:sz w:val="30"/>
          <w:szCs w:val="30"/>
          <w:lang w:val="zh-CN"/>
        </w:rPr>
        <w:t>(</w:t>
      </w:r>
      <w:proofErr w:type="gramStart"/>
      <w:r>
        <w:rPr>
          <w:rFonts w:ascii="仿宋_GB2312" w:eastAsia="仿宋_GB2312" w:hAnsi="Times New Roman" w:cs="仿宋_GB2312" w:hint="eastAsia"/>
          <w:kern w:val="0"/>
          <w:sz w:val="30"/>
          <w:szCs w:val="30"/>
          <w:lang w:val="zh-CN"/>
        </w:rPr>
        <w:t>一</w:t>
      </w:r>
      <w:proofErr w:type="gramEnd"/>
      <w:r>
        <w:rPr>
          <w:rFonts w:ascii="仿宋_GB2312" w:eastAsia="仿宋_GB2312" w:hAnsi="Times New Roman" w:cs="仿宋_GB2312"/>
          <w:kern w:val="0"/>
          <w:sz w:val="30"/>
          <w:szCs w:val="30"/>
          <w:lang w:val="zh-CN"/>
        </w:rPr>
        <w:t>)</w:t>
      </w:r>
      <w:r>
        <w:rPr>
          <w:rFonts w:ascii="Times New Roman" w:eastAsia="仿宋_GB2312" w:hAnsi="Times New Roman" w:cs="Times New Roman"/>
          <w:kern w:val="0"/>
          <w:sz w:val="30"/>
          <w:szCs w:val="30"/>
        </w:rPr>
        <w:t>2020</w:t>
      </w:r>
      <w:r>
        <w:rPr>
          <w:rFonts w:ascii="仿宋_GB2312" w:eastAsia="仿宋_GB2312" w:hAnsi="Times New Roman" w:cs="仿宋_GB2312" w:hint="eastAsia"/>
          <w:kern w:val="0"/>
          <w:sz w:val="30"/>
          <w:szCs w:val="30"/>
          <w:lang w:val="zh-CN"/>
        </w:rPr>
        <w:t>年因公出国（境）费决算</w:t>
      </w:r>
      <w:r>
        <w:rPr>
          <w:rFonts w:ascii="Times New Roman" w:eastAsia="仿宋_GB2312" w:hAnsi="Times New Roman" w:cs="Times New Roman"/>
          <w:kern w:val="0"/>
          <w:sz w:val="30"/>
          <w:szCs w:val="30"/>
        </w:rPr>
        <w:t>0.00</w:t>
      </w:r>
      <w:r>
        <w:rPr>
          <w:rFonts w:ascii="仿宋_GB2312" w:eastAsia="仿宋_GB2312" w:hAnsi="Times New Roman" w:cs="仿宋_GB2312" w:hint="eastAsia"/>
          <w:kern w:val="0"/>
          <w:sz w:val="30"/>
          <w:szCs w:val="30"/>
          <w:lang w:val="zh-CN"/>
        </w:rPr>
        <w:t>元，与预算相比持平，主要原因是本年度未发生因公出国（境）业务。</w:t>
      </w:r>
      <w:r>
        <w:rPr>
          <w:rFonts w:ascii="Times New Roman" w:eastAsia="仿宋_GB2312" w:hAnsi="Times New Roman" w:cs="Times New Roman"/>
          <w:kern w:val="0"/>
          <w:sz w:val="30"/>
          <w:szCs w:val="30"/>
        </w:rPr>
        <w:t>2020</w:t>
      </w:r>
      <w:r>
        <w:rPr>
          <w:rFonts w:ascii="仿宋_GB2312" w:eastAsia="仿宋_GB2312" w:hAnsi="Times New Roman" w:cs="仿宋_GB2312" w:hint="eastAsia"/>
          <w:kern w:val="0"/>
          <w:sz w:val="30"/>
          <w:szCs w:val="30"/>
          <w:lang w:val="zh-CN"/>
        </w:rPr>
        <w:t>年本单位组织的出国团组</w:t>
      </w:r>
      <w:r>
        <w:rPr>
          <w:rFonts w:ascii="宋体" w:eastAsia="宋体" w:hAnsi="Times New Roman" w:cs="宋体"/>
          <w:kern w:val="0"/>
          <w:sz w:val="30"/>
          <w:szCs w:val="30"/>
          <w:lang w:val="zh-CN"/>
        </w:rPr>
        <w:t>0</w:t>
      </w:r>
      <w:r>
        <w:rPr>
          <w:rFonts w:ascii="仿宋_GB2312" w:eastAsia="仿宋_GB2312" w:hAnsi="Times New Roman" w:cs="仿宋_GB2312" w:hint="eastAsia"/>
          <w:kern w:val="0"/>
          <w:sz w:val="30"/>
          <w:szCs w:val="30"/>
          <w:lang w:val="zh-CN"/>
        </w:rPr>
        <w:t>个，出国</w:t>
      </w:r>
      <w:r>
        <w:rPr>
          <w:rFonts w:ascii="Times New Roman" w:eastAsia="仿宋_GB2312" w:hAnsi="Times New Roman" w:cs="Times New Roman"/>
          <w:kern w:val="0"/>
          <w:sz w:val="30"/>
          <w:szCs w:val="30"/>
        </w:rPr>
        <w:t>0</w:t>
      </w:r>
      <w:r>
        <w:rPr>
          <w:rFonts w:ascii="仿宋_GB2312" w:eastAsia="仿宋_GB2312" w:hAnsi="Times New Roman" w:cs="仿宋_GB2312" w:hint="eastAsia"/>
          <w:kern w:val="0"/>
          <w:sz w:val="30"/>
          <w:szCs w:val="30"/>
          <w:lang w:val="zh-CN"/>
        </w:rPr>
        <w:t>人次。</w:t>
      </w:r>
    </w:p>
    <w:p w:rsidR="00BA70E1" w:rsidRDefault="006C33CA">
      <w:pPr>
        <w:autoSpaceDE w:val="0"/>
        <w:autoSpaceDN w:val="0"/>
        <w:adjustRightInd w:val="0"/>
        <w:spacing w:line="560" w:lineRule="exact"/>
        <w:ind w:firstLine="600"/>
        <w:rPr>
          <w:rFonts w:ascii="仿宋_GB2312" w:eastAsia="仿宋_GB2312" w:hAnsi="Times New Roman" w:cs="仿宋_GB2312"/>
          <w:kern w:val="0"/>
          <w:sz w:val="30"/>
          <w:szCs w:val="30"/>
          <w:lang w:val="zh-CN"/>
        </w:rPr>
      </w:pP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二</w:t>
      </w:r>
      <w:r>
        <w:rPr>
          <w:rFonts w:ascii="仿宋_GB2312" w:eastAsia="仿宋_GB2312" w:hAnsi="Times New Roman" w:cs="仿宋_GB2312"/>
          <w:kern w:val="0"/>
          <w:sz w:val="30"/>
          <w:szCs w:val="30"/>
          <w:lang w:val="zh-CN"/>
        </w:rPr>
        <w:t>)</w:t>
      </w:r>
      <w:r>
        <w:rPr>
          <w:rFonts w:ascii="Times New Roman" w:eastAsia="仿宋_GB2312" w:hAnsi="Times New Roman" w:cs="Times New Roman"/>
          <w:kern w:val="0"/>
          <w:sz w:val="30"/>
          <w:szCs w:val="30"/>
        </w:rPr>
        <w:t>2020</w:t>
      </w:r>
      <w:r>
        <w:rPr>
          <w:rFonts w:ascii="仿宋_GB2312" w:eastAsia="仿宋_GB2312" w:hAnsi="Times New Roman" w:cs="仿宋_GB2312" w:hint="eastAsia"/>
          <w:kern w:val="0"/>
          <w:sz w:val="30"/>
          <w:szCs w:val="30"/>
          <w:lang w:val="zh-CN"/>
        </w:rPr>
        <w:t>年公务用车购置及运行维护费决算</w:t>
      </w:r>
      <w:r>
        <w:rPr>
          <w:rFonts w:ascii="Times New Roman" w:eastAsia="仿宋_GB2312" w:hAnsi="Times New Roman" w:cs="Times New Roman"/>
          <w:kern w:val="0"/>
          <w:sz w:val="30"/>
          <w:szCs w:val="30"/>
        </w:rPr>
        <w:t>22,929.32</w:t>
      </w:r>
      <w:r>
        <w:rPr>
          <w:rFonts w:ascii="仿宋_GB2312" w:eastAsia="仿宋_GB2312" w:hAnsi="Times New Roman" w:cs="仿宋_GB2312" w:hint="eastAsia"/>
          <w:kern w:val="0"/>
          <w:sz w:val="30"/>
          <w:szCs w:val="30"/>
          <w:lang w:val="zh-CN"/>
        </w:rPr>
        <w:t>元，其中公务用车运行维护费</w:t>
      </w:r>
      <w:r>
        <w:rPr>
          <w:rFonts w:ascii="Times New Roman" w:eastAsia="仿宋_GB2312" w:hAnsi="Times New Roman" w:cs="Times New Roman"/>
          <w:kern w:val="0"/>
          <w:sz w:val="30"/>
          <w:szCs w:val="30"/>
        </w:rPr>
        <w:t>22,929.32</w:t>
      </w:r>
      <w:r>
        <w:rPr>
          <w:rFonts w:ascii="仿宋_GB2312" w:eastAsia="仿宋_GB2312" w:hAnsi="Times New Roman" w:cs="仿宋_GB2312" w:hint="eastAsia"/>
          <w:kern w:val="0"/>
          <w:sz w:val="30"/>
          <w:szCs w:val="30"/>
          <w:lang w:val="zh-CN"/>
        </w:rPr>
        <w:t>元，与预算相比减少</w:t>
      </w:r>
      <w:r>
        <w:rPr>
          <w:rFonts w:ascii="Times New Roman" w:eastAsia="仿宋_GB2312" w:hAnsi="Times New Roman" w:cs="Times New Roman"/>
          <w:kern w:val="0"/>
          <w:sz w:val="30"/>
          <w:szCs w:val="30"/>
        </w:rPr>
        <w:t>17,070.68</w:t>
      </w:r>
      <w:r>
        <w:rPr>
          <w:rFonts w:ascii="仿宋_GB2312" w:eastAsia="仿宋_GB2312" w:hAnsi="Times New Roman" w:cs="仿宋_GB2312" w:hint="eastAsia"/>
          <w:kern w:val="0"/>
          <w:sz w:val="30"/>
          <w:szCs w:val="30"/>
          <w:lang w:val="zh-CN"/>
        </w:rPr>
        <w:t>元，主要原因是减少车辆维修维护支出；公务用车购置费</w:t>
      </w:r>
      <w:r>
        <w:rPr>
          <w:rFonts w:ascii="Times New Roman" w:eastAsia="仿宋_GB2312" w:hAnsi="Times New Roman" w:cs="Times New Roman"/>
          <w:kern w:val="0"/>
          <w:sz w:val="30"/>
          <w:szCs w:val="30"/>
        </w:rPr>
        <w:t>0.00</w:t>
      </w:r>
      <w:r>
        <w:rPr>
          <w:rFonts w:ascii="仿宋_GB2312" w:eastAsia="仿宋_GB2312" w:hAnsi="Times New Roman" w:cs="仿宋_GB2312" w:hint="eastAsia"/>
          <w:kern w:val="0"/>
          <w:sz w:val="30"/>
          <w:szCs w:val="30"/>
          <w:lang w:val="zh-CN"/>
        </w:rPr>
        <w:t>元，与预算相比持平，主要原因是本年度未购置公务用车。</w:t>
      </w:r>
      <w:r>
        <w:rPr>
          <w:rFonts w:ascii="Times New Roman" w:eastAsia="仿宋_GB2312" w:hAnsi="Times New Roman" w:cs="Times New Roman"/>
          <w:kern w:val="0"/>
          <w:sz w:val="30"/>
          <w:szCs w:val="30"/>
        </w:rPr>
        <w:t>2020</w:t>
      </w:r>
      <w:r>
        <w:rPr>
          <w:rFonts w:ascii="仿宋_GB2312" w:eastAsia="仿宋_GB2312" w:hAnsi="Times New Roman" w:cs="仿宋_GB2312" w:hint="eastAsia"/>
          <w:kern w:val="0"/>
          <w:sz w:val="30"/>
          <w:szCs w:val="30"/>
          <w:lang w:val="zh-CN"/>
        </w:rPr>
        <w:t>年本单位公务用车保有</w:t>
      </w:r>
      <w:r>
        <w:rPr>
          <w:rFonts w:ascii="Times New Roman" w:eastAsia="仿宋_GB2312" w:hAnsi="Times New Roman" w:cs="Times New Roman"/>
          <w:kern w:val="0"/>
          <w:sz w:val="30"/>
          <w:szCs w:val="30"/>
        </w:rPr>
        <w:t>6</w:t>
      </w:r>
      <w:r>
        <w:rPr>
          <w:rFonts w:ascii="仿宋_GB2312" w:eastAsia="仿宋_GB2312" w:hAnsi="Times New Roman" w:cs="仿宋_GB2312" w:hint="eastAsia"/>
          <w:kern w:val="0"/>
          <w:sz w:val="30"/>
          <w:szCs w:val="30"/>
          <w:lang w:val="zh-CN"/>
        </w:rPr>
        <w:t>辆，购置公务用车</w:t>
      </w:r>
      <w:r>
        <w:rPr>
          <w:rFonts w:ascii="Times New Roman" w:eastAsia="仿宋_GB2312" w:hAnsi="Times New Roman" w:cs="Times New Roman"/>
          <w:kern w:val="0"/>
          <w:sz w:val="30"/>
          <w:szCs w:val="30"/>
        </w:rPr>
        <w:t>0</w:t>
      </w:r>
      <w:r>
        <w:rPr>
          <w:rFonts w:ascii="仿宋_GB2312" w:eastAsia="仿宋_GB2312" w:hAnsi="Times New Roman" w:cs="仿宋_GB2312" w:hint="eastAsia"/>
          <w:kern w:val="0"/>
          <w:sz w:val="30"/>
          <w:szCs w:val="30"/>
          <w:lang w:val="zh-CN"/>
        </w:rPr>
        <w:t>辆。</w:t>
      </w:r>
    </w:p>
    <w:p w:rsidR="00BA70E1" w:rsidRDefault="006C33CA">
      <w:pPr>
        <w:autoSpaceDE w:val="0"/>
        <w:autoSpaceDN w:val="0"/>
        <w:adjustRightInd w:val="0"/>
        <w:spacing w:line="58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kern w:val="0"/>
          <w:sz w:val="30"/>
          <w:szCs w:val="30"/>
          <w:lang w:val="zh-CN"/>
        </w:rPr>
        <w:t>(</w:t>
      </w:r>
      <w:r>
        <w:rPr>
          <w:rFonts w:ascii="仿宋_GB2312" w:eastAsia="仿宋_GB2312" w:hAnsi="Times New Roman" w:cs="仿宋_GB2312" w:hint="eastAsia"/>
          <w:kern w:val="0"/>
          <w:sz w:val="30"/>
          <w:szCs w:val="30"/>
          <w:lang w:val="zh-CN"/>
        </w:rPr>
        <w:t>三</w:t>
      </w:r>
      <w:r>
        <w:rPr>
          <w:rFonts w:ascii="仿宋_GB2312" w:eastAsia="仿宋_GB2312" w:hAnsi="Times New Roman" w:cs="仿宋_GB2312"/>
          <w:kern w:val="0"/>
          <w:sz w:val="30"/>
          <w:szCs w:val="30"/>
          <w:lang w:val="zh-CN"/>
        </w:rPr>
        <w:t>)</w:t>
      </w:r>
      <w:r>
        <w:rPr>
          <w:rFonts w:ascii="Times New Roman" w:eastAsia="仿宋_GB2312" w:hAnsi="Times New Roman" w:cs="Times New Roman"/>
          <w:kern w:val="0"/>
          <w:sz w:val="30"/>
          <w:szCs w:val="30"/>
        </w:rPr>
        <w:t>2020</w:t>
      </w:r>
      <w:r>
        <w:rPr>
          <w:rFonts w:ascii="仿宋_GB2312" w:eastAsia="仿宋_GB2312" w:hAnsi="Times New Roman" w:cs="仿宋_GB2312" w:hint="eastAsia"/>
          <w:kern w:val="0"/>
          <w:sz w:val="30"/>
          <w:szCs w:val="30"/>
          <w:lang w:val="zh-CN"/>
        </w:rPr>
        <w:t>年公务接待费决算</w:t>
      </w:r>
      <w:r>
        <w:rPr>
          <w:rFonts w:ascii="Times New Roman" w:eastAsia="仿宋_GB2312" w:hAnsi="Times New Roman" w:cs="Times New Roman"/>
          <w:kern w:val="0"/>
          <w:sz w:val="30"/>
          <w:szCs w:val="30"/>
        </w:rPr>
        <w:t>0.00</w:t>
      </w:r>
      <w:r>
        <w:rPr>
          <w:rFonts w:ascii="仿宋_GB2312" w:eastAsia="仿宋_GB2312" w:hAnsi="Times New Roman" w:cs="仿宋_GB2312" w:hint="eastAsia"/>
          <w:kern w:val="0"/>
          <w:sz w:val="30"/>
          <w:szCs w:val="30"/>
          <w:lang w:val="zh-CN"/>
        </w:rPr>
        <w:t>元，与预算相比持平，主要原因是本年度未发生公务接待费支出。</w:t>
      </w:r>
      <w:r>
        <w:rPr>
          <w:rFonts w:ascii="Times New Roman" w:eastAsia="仿宋_GB2312" w:hAnsi="Times New Roman" w:cs="Times New Roman"/>
          <w:kern w:val="0"/>
          <w:sz w:val="30"/>
          <w:szCs w:val="30"/>
        </w:rPr>
        <w:t>2020</w:t>
      </w:r>
      <w:r>
        <w:rPr>
          <w:rFonts w:ascii="仿宋_GB2312" w:eastAsia="仿宋_GB2312" w:hAnsi="Times New Roman" w:cs="仿宋_GB2312" w:hint="eastAsia"/>
          <w:kern w:val="0"/>
          <w:sz w:val="30"/>
          <w:szCs w:val="30"/>
          <w:lang w:val="zh-CN"/>
        </w:rPr>
        <w:t>年本单位国内公务接待</w:t>
      </w:r>
      <w:r>
        <w:rPr>
          <w:rFonts w:ascii="Times New Roman" w:eastAsia="仿宋_GB2312" w:hAnsi="Times New Roman" w:cs="Times New Roman"/>
          <w:kern w:val="0"/>
          <w:sz w:val="30"/>
          <w:szCs w:val="30"/>
        </w:rPr>
        <w:t>0</w:t>
      </w:r>
      <w:r>
        <w:rPr>
          <w:rFonts w:ascii="仿宋_GB2312" w:eastAsia="仿宋_GB2312" w:hAnsi="Times New Roman" w:cs="仿宋_GB2312" w:hint="eastAsia"/>
          <w:kern w:val="0"/>
          <w:sz w:val="30"/>
          <w:szCs w:val="30"/>
          <w:lang w:val="zh-CN"/>
        </w:rPr>
        <w:t>批次，</w:t>
      </w:r>
      <w:r>
        <w:rPr>
          <w:rFonts w:ascii="Times New Roman" w:eastAsia="仿宋_GB2312" w:hAnsi="Times New Roman" w:cs="Times New Roman"/>
          <w:kern w:val="0"/>
          <w:sz w:val="30"/>
          <w:szCs w:val="30"/>
        </w:rPr>
        <w:t>0</w:t>
      </w:r>
      <w:r>
        <w:rPr>
          <w:rFonts w:ascii="仿宋_GB2312" w:eastAsia="仿宋_GB2312" w:hAnsi="Times New Roman" w:cs="仿宋_GB2312" w:hint="eastAsia"/>
          <w:kern w:val="0"/>
          <w:sz w:val="30"/>
          <w:szCs w:val="30"/>
          <w:lang w:val="zh-CN"/>
        </w:rPr>
        <w:t>人次；其中，外事接待</w:t>
      </w:r>
      <w:r>
        <w:rPr>
          <w:rFonts w:ascii="Times New Roman" w:eastAsia="仿宋_GB2312" w:hAnsi="Times New Roman" w:cs="Times New Roman"/>
          <w:kern w:val="0"/>
          <w:sz w:val="30"/>
          <w:szCs w:val="30"/>
        </w:rPr>
        <w:t>0</w:t>
      </w:r>
      <w:r>
        <w:rPr>
          <w:rFonts w:ascii="仿宋_GB2312" w:eastAsia="仿宋_GB2312" w:hAnsi="Times New Roman" w:cs="仿宋_GB2312" w:hint="eastAsia"/>
          <w:kern w:val="0"/>
          <w:sz w:val="30"/>
          <w:szCs w:val="30"/>
          <w:lang w:val="zh-CN"/>
        </w:rPr>
        <w:t>批次，</w:t>
      </w:r>
      <w:r>
        <w:rPr>
          <w:rFonts w:ascii="Times New Roman" w:eastAsia="仿宋_GB2312" w:hAnsi="Times New Roman" w:cs="Times New Roman"/>
          <w:kern w:val="0"/>
          <w:sz w:val="30"/>
          <w:szCs w:val="30"/>
        </w:rPr>
        <w:t>0</w:t>
      </w:r>
      <w:r>
        <w:rPr>
          <w:rFonts w:ascii="仿宋_GB2312" w:eastAsia="仿宋_GB2312" w:hAnsi="Times New Roman" w:cs="仿宋_GB2312" w:hint="eastAsia"/>
          <w:kern w:val="0"/>
          <w:sz w:val="30"/>
          <w:szCs w:val="30"/>
          <w:lang w:val="zh-CN"/>
        </w:rPr>
        <w:t>人次。</w:t>
      </w:r>
    </w:p>
    <w:p w:rsidR="00BA70E1" w:rsidRDefault="006C33CA">
      <w:pPr>
        <w:autoSpaceDE w:val="0"/>
        <w:autoSpaceDN w:val="0"/>
        <w:adjustRightInd w:val="0"/>
        <w:spacing w:line="580" w:lineRule="exact"/>
        <w:ind w:firstLine="300"/>
        <w:jc w:val="left"/>
        <w:rPr>
          <w:rFonts w:ascii="黑体" w:eastAsia="黑体" w:hAnsi="黑体" w:cs="楷体_GB2312"/>
          <w:bCs/>
          <w:kern w:val="0"/>
          <w:sz w:val="30"/>
          <w:szCs w:val="30"/>
          <w:lang w:val="zh-CN"/>
        </w:rPr>
      </w:pPr>
      <w:r>
        <w:rPr>
          <w:rFonts w:ascii="黑体" w:eastAsia="黑体" w:hAnsi="黑体" w:cs="楷体_GB2312" w:hint="eastAsia"/>
          <w:bCs/>
          <w:kern w:val="0"/>
          <w:sz w:val="30"/>
          <w:szCs w:val="30"/>
          <w:lang w:val="zh-CN"/>
        </w:rPr>
        <w:t>九、</w:t>
      </w:r>
      <w:r>
        <w:rPr>
          <w:rFonts w:ascii="黑体" w:eastAsia="黑体" w:hAnsi="黑体" w:cs="仿宋_GB2312" w:hint="eastAsia"/>
          <w:bCs/>
          <w:kern w:val="0"/>
          <w:sz w:val="30"/>
          <w:szCs w:val="30"/>
          <w:lang w:val="zh-CN"/>
        </w:rPr>
        <w:t>机关运行经费支出情况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天津市滨海新区</w:t>
      </w:r>
      <w:proofErr w:type="gramStart"/>
      <w:r>
        <w:rPr>
          <w:rFonts w:ascii="仿宋_GB2312" w:eastAsia="仿宋_GB2312" w:hAnsi="Times New Roman" w:cs="仿宋_GB2312" w:hint="eastAsia"/>
          <w:kern w:val="0"/>
          <w:sz w:val="30"/>
          <w:szCs w:val="30"/>
          <w:lang w:val="zh-CN"/>
        </w:rPr>
        <w:t>救助站</w:t>
      </w:r>
      <w:r>
        <w:rPr>
          <w:rFonts w:ascii="仿宋_GB2312" w:eastAsia="仿宋_GB2312" w:hAnsi="Times New Roman" w:cs="仿宋_GB2312"/>
          <w:kern w:val="0"/>
          <w:sz w:val="30"/>
          <w:szCs w:val="30"/>
          <w:lang w:val="zh-CN"/>
        </w:rPr>
        <w:t>2020</w:t>
      </w:r>
      <w:r>
        <w:rPr>
          <w:rFonts w:ascii="仿宋_GB2312" w:eastAsia="仿宋_GB2312" w:hAnsi="Times New Roman" w:cs="仿宋_GB2312" w:hint="eastAsia"/>
          <w:kern w:val="0"/>
          <w:sz w:val="30"/>
          <w:szCs w:val="30"/>
          <w:lang w:val="zh-CN"/>
        </w:rPr>
        <w:t>年度无机关</w:t>
      </w:r>
      <w:proofErr w:type="gramEnd"/>
      <w:r>
        <w:rPr>
          <w:rFonts w:ascii="仿宋_GB2312" w:eastAsia="仿宋_GB2312" w:hAnsi="Times New Roman" w:cs="仿宋_GB2312" w:hint="eastAsia"/>
          <w:kern w:val="0"/>
          <w:sz w:val="30"/>
          <w:szCs w:val="30"/>
          <w:lang w:val="zh-CN"/>
        </w:rPr>
        <w:t>运行经费。</w:t>
      </w:r>
    </w:p>
    <w:p w:rsidR="00BA70E1" w:rsidRDefault="006C33CA">
      <w:pPr>
        <w:autoSpaceDE w:val="0"/>
        <w:autoSpaceDN w:val="0"/>
        <w:adjustRightInd w:val="0"/>
        <w:spacing w:line="580" w:lineRule="exact"/>
        <w:ind w:firstLine="300"/>
        <w:jc w:val="left"/>
        <w:rPr>
          <w:rFonts w:ascii="黑体" w:eastAsia="黑体" w:hAnsi="黑体" w:cs="楷体_GB2312"/>
          <w:bCs/>
          <w:kern w:val="0"/>
          <w:sz w:val="30"/>
          <w:szCs w:val="30"/>
          <w:lang w:val="zh-CN"/>
        </w:rPr>
      </w:pPr>
      <w:r>
        <w:rPr>
          <w:rFonts w:ascii="黑体" w:eastAsia="黑体" w:hAnsi="黑体" w:cs="楷体_GB2312" w:hint="eastAsia"/>
          <w:bCs/>
          <w:kern w:val="0"/>
          <w:sz w:val="30"/>
          <w:szCs w:val="30"/>
          <w:lang w:val="zh-CN"/>
        </w:rPr>
        <w:t>十、政府采购支出情况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天津市滨海新区</w:t>
      </w:r>
      <w:proofErr w:type="gramStart"/>
      <w:r>
        <w:rPr>
          <w:rFonts w:ascii="仿宋_GB2312" w:eastAsia="仿宋_GB2312" w:hAnsi="Times New Roman" w:cs="仿宋_GB2312" w:hint="eastAsia"/>
          <w:kern w:val="0"/>
          <w:sz w:val="30"/>
          <w:szCs w:val="30"/>
          <w:lang w:val="zh-CN"/>
        </w:rPr>
        <w:t>救助站</w:t>
      </w:r>
      <w:proofErr w:type="gramEnd"/>
      <w:r>
        <w:rPr>
          <w:rFonts w:ascii="仿宋_GB2312" w:eastAsia="仿宋_GB2312" w:hAnsi="Times New Roman" w:cs="仿宋_GB2312" w:hint="eastAsia"/>
          <w:kern w:val="0"/>
          <w:sz w:val="30"/>
          <w:szCs w:val="30"/>
          <w:lang w:val="zh-CN"/>
        </w:rPr>
        <w:t>2020年度无政府采购支出。</w:t>
      </w:r>
      <w:r>
        <w:rPr>
          <w:rFonts w:ascii="仿宋_GB2312" w:eastAsia="仿宋_GB2312" w:hAnsi="Times New Roman" w:cs="仿宋_GB2312" w:hint="eastAsia"/>
          <w:kern w:val="0"/>
          <w:sz w:val="30"/>
          <w:szCs w:val="30"/>
          <w:lang w:val="zh-CN"/>
        </w:rPr>
        <w:t>授予中小企业合同金额</w:t>
      </w:r>
      <w:r>
        <w:rPr>
          <w:rFonts w:ascii="仿宋_GB2312" w:eastAsia="仿宋_GB2312" w:hAnsi="Times New Roman" w:cs="仿宋_GB2312"/>
          <w:kern w:val="0"/>
          <w:sz w:val="30"/>
          <w:szCs w:val="30"/>
          <w:lang w:val="zh-CN"/>
        </w:rPr>
        <w:t>0.00</w:t>
      </w:r>
      <w:r>
        <w:rPr>
          <w:rFonts w:ascii="仿宋_GB2312" w:eastAsia="仿宋_GB2312" w:hAnsi="Times New Roman" w:cs="仿宋_GB2312" w:hint="eastAsia"/>
          <w:kern w:val="0"/>
          <w:sz w:val="30"/>
          <w:szCs w:val="30"/>
          <w:lang w:val="zh-CN"/>
        </w:rPr>
        <w:t>元，占政府采购支出总额的</w:t>
      </w:r>
      <w:r>
        <w:rPr>
          <w:rFonts w:ascii="仿宋_GB2312" w:eastAsia="仿宋_GB2312" w:hAnsi="Times New Roman" w:cs="仿宋_GB2312"/>
          <w:kern w:val="0"/>
          <w:sz w:val="30"/>
          <w:szCs w:val="30"/>
          <w:lang w:val="zh-CN"/>
        </w:rPr>
        <w:t>0.00%</w:t>
      </w:r>
      <w:r>
        <w:rPr>
          <w:rFonts w:ascii="仿宋_GB2312" w:eastAsia="仿宋_GB2312" w:hAnsi="Times New Roman" w:cs="仿宋_GB2312" w:hint="eastAsia"/>
          <w:kern w:val="0"/>
          <w:sz w:val="30"/>
          <w:szCs w:val="30"/>
          <w:lang w:val="zh-CN"/>
        </w:rPr>
        <w:t>，其中：授予小</w:t>
      </w:r>
      <w:proofErr w:type="gramStart"/>
      <w:r>
        <w:rPr>
          <w:rFonts w:ascii="仿宋_GB2312" w:eastAsia="仿宋_GB2312" w:hAnsi="Times New Roman" w:cs="仿宋_GB2312" w:hint="eastAsia"/>
          <w:kern w:val="0"/>
          <w:sz w:val="30"/>
          <w:szCs w:val="30"/>
          <w:lang w:val="zh-CN"/>
        </w:rPr>
        <w:lastRenderedPageBreak/>
        <w:t>微企业</w:t>
      </w:r>
      <w:proofErr w:type="gramEnd"/>
      <w:r>
        <w:rPr>
          <w:rFonts w:ascii="仿宋_GB2312" w:eastAsia="仿宋_GB2312" w:hAnsi="Times New Roman" w:cs="仿宋_GB2312" w:hint="eastAsia"/>
          <w:kern w:val="0"/>
          <w:sz w:val="30"/>
          <w:szCs w:val="30"/>
          <w:lang w:val="zh-CN"/>
        </w:rPr>
        <w:t>合同金额</w:t>
      </w:r>
      <w:r>
        <w:rPr>
          <w:rFonts w:ascii="仿宋_GB2312" w:eastAsia="仿宋_GB2312" w:hAnsi="Times New Roman" w:cs="仿宋_GB2312"/>
          <w:kern w:val="0"/>
          <w:sz w:val="30"/>
          <w:szCs w:val="30"/>
          <w:lang w:val="zh-CN"/>
        </w:rPr>
        <w:t>0.00</w:t>
      </w:r>
      <w:r>
        <w:rPr>
          <w:rFonts w:ascii="仿宋_GB2312" w:eastAsia="仿宋_GB2312" w:hAnsi="Times New Roman" w:cs="仿宋_GB2312" w:hint="eastAsia"/>
          <w:kern w:val="0"/>
          <w:sz w:val="30"/>
          <w:szCs w:val="30"/>
          <w:lang w:val="zh-CN"/>
        </w:rPr>
        <w:t>元，占政府采购支出总额的</w:t>
      </w:r>
      <w:r>
        <w:rPr>
          <w:rFonts w:ascii="仿宋_GB2312" w:eastAsia="仿宋_GB2312" w:hAnsi="Times New Roman" w:cs="仿宋_GB2312"/>
          <w:kern w:val="0"/>
          <w:sz w:val="30"/>
          <w:szCs w:val="30"/>
          <w:lang w:val="zh-CN"/>
        </w:rPr>
        <w:t>0.00%</w:t>
      </w:r>
      <w:r>
        <w:rPr>
          <w:rFonts w:ascii="仿宋_GB2312" w:eastAsia="仿宋_GB2312" w:hAnsi="Times New Roman" w:cs="仿宋_GB2312" w:hint="eastAsia"/>
          <w:kern w:val="0"/>
          <w:sz w:val="30"/>
          <w:szCs w:val="30"/>
          <w:lang w:val="zh-CN"/>
        </w:rPr>
        <w:t>。</w:t>
      </w:r>
    </w:p>
    <w:p w:rsidR="00BA70E1" w:rsidRDefault="006C33CA">
      <w:pPr>
        <w:autoSpaceDE w:val="0"/>
        <w:autoSpaceDN w:val="0"/>
        <w:adjustRightInd w:val="0"/>
        <w:spacing w:line="580" w:lineRule="exact"/>
        <w:ind w:firstLine="300"/>
        <w:jc w:val="left"/>
        <w:rPr>
          <w:rFonts w:ascii="黑体" w:eastAsia="黑体" w:hAnsi="黑体" w:cs="楷体_GB2312"/>
          <w:bCs/>
          <w:kern w:val="0"/>
          <w:sz w:val="30"/>
          <w:szCs w:val="30"/>
          <w:lang w:val="zh-CN"/>
        </w:rPr>
      </w:pPr>
      <w:r>
        <w:rPr>
          <w:rFonts w:ascii="黑体" w:eastAsia="黑体" w:hAnsi="黑体" w:cs="楷体_GB2312" w:hint="eastAsia"/>
          <w:bCs/>
          <w:kern w:val="0"/>
          <w:sz w:val="30"/>
          <w:szCs w:val="30"/>
          <w:lang w:val="zh-CN"/>
        </w:rPr>
        <w:t>十一、国有资产占有使用情况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天津市滨海新区</w:t>
      </w:r>
      <w:proofErr w:type="gramStart"/>
      <w:r>
        <w:rPr>
          <w:rFonts w:ascii="仿宋_GB2312" w:eastAsia="仿宋_GB2312" w:hAnsi="Times New Roman" w:cs="仿宋_GB2312" w:hint="eastAsia"/>
          <w:kern w:val="0"/>
          <w:sz w:val="30"/>
          <w:szCs w:val="30"/>
          <w:lang w:val="zh-CN"/>
        </w:rPr>
        <w:t>救助站</w:t>
      </w:r>
      <w:proofErr w:type="gramEnd"/>
      <w:r>
        <w:rPr>
          <w:rFonts w:ascii="仿宋_GB2312" w:eastAsia="仿宋_GB2312" w:hAnsi="Times New Roman" w:cs="仿宋_GB2312" w:hint="eastAsia"/>
          <w:kern w:val="0"/>
          <w:sz w:val="30"/>
          <w:szCs w:val="30"/>
          <w:lang w:val="zh-CN"/>
        </w:rPr>
        <w:t>2020年度无国有资产占有使用情况。</w:t>
      </w:r>
      <w:r>
        <w:rPr>
          <w:rFonts w:ascii="仿宋_GB2312" w:eastAsia="仿宋_GB2312" w:hAnsi="Times New Roman" w:cs="仿宋_GB2312" w:hint="eastAsia"/>
          <w:kern w:val="0"/>
          <w:sz w:val="30"/>
          <w:szCs w:val="30"/>
          <w:lang w:val="zh-CN"/>
        </w:rPr>
        <w:t>单价</w:t>
      </w:r>
      <w:r>
        <w:rPr>
          <w:rFonts w:ascii="仿宋_GB2312" w:eastAsia="仿宋_GB2312" w:hAnsi="Times New Roman" w:cs="仿宋_GB2312"/>
          <w:kern w:val="0"/>
          <w:sz w:val="30"/>
          <w:szCs w:val="30"/>
          <w:lang w:val="zh-CN"/>
        </w:rPr>
        <w:t>50</w:t>
      </w:r>
      <w:r>
        <w:rPr>
          <w:rFonts w:ascii="仿宋_GB2312" w:eastAsia="仿宋_GB2312" w:hAnsi="Times New Roman" w:cs="仿宋_GB2312" w:hint="eastAsia"/>
          <w:kern w:val="0"/>
          <w:sz w:val="30"/>
          <w:szCs w:val="30"/>
          <w:lang w:val="zh-CN"/>
        </w:rPr>
        <w:t>万元以上的通用设备</w:t>
      </w:r>
      <w:r>
        <w:rPr>
          <w:rFonts w:ascii="仿宋_GB2312" w:eastAsia="仿宋_GB2312" w:hAnsi="Times New Roman" w:cs="仿宋_GB2312"/>
          <w:kern w:val="0"/>
          <w:sz w:val="30"/>
          <w:szCs w:val="30"/>
          <w:lang w:val="zh-CN"/>
        </w:rPr>
        <w:t>0</w:t>
      </w:r>
      <w:r>
        <w:rPr>
          <w:rFonts w:ascii="仿宋_GB2312" w:eastAsia="仿宋_GB2312" w:hAnsi="Times New Roman" w:cs="仿宋_GB2312" w:hint="eastAsia"/>
          <w:kern w:val="0"/>
          <w:sz w:val="30"/>
          <w:szCs w:val="30"/>
          <w:lang w:val="zh-CN"/>
        </w:rPr>
        <w:t>台（套），单价</w:t>
      </w:r>
      <w:r>
        <w:rPr>
          <w:rFonts w:ascii="仿宋_GB2312" w:eastAsia="仿宋_GB2312" w:hAnsi="Times New Roman" w:cs="仿宋_GB2312"/>
          <w:kern w:val="0"/>
          <w:sz w:val="30"/>
          <w:szCs w:val="30"/>
          <w:lang w:val="zh-CN"/>
        </w:rPr>
        <w:t>100</w:t>
      </w:r>
      <w:r>
        <w:rPr>
          <w:rFonts w:ascii="仿宋_GB2312" w:eastAsia="仿宋_GB2312" w:hAnsi="Times New Roman" w:cs="仿宋_GB2312" w:hint="eastAsia"/>
          <w:kern w:val="0"/>
          <w:sz w:val="30"/>
          <w:szCs w:val="30"/>
          <w:lang w:val="zh-CN"/>
        </w:rPr>
        <w:t>万元以上的专用设备</w:t>
      </w:r>
      <w:r>
        <w:rPr>
          <w:rFonts w:ascii="仿宋_GB2312" w:eastAsia="仿宋_GB2312" w:hAnsi="Times New Roman" w:cs="仿宋_GB2312"/>
          <w:kern w:val="0"/>
          <w:sz w:val="30"/>
          <w:szCs w:val="30"/>
          <w:lang w:val="zh-CN"/>
        </w:rPr>
        <w:t>0</w:t>
      </w:r>
      <w:r>
        <w:rPr>
          <w:rFonts w:ascii="仿宋_GB2312" w:eastAsia="仿宋_GB2312" w:hAnsi="Times New Roman" w:cs="仿宋_GB2312" w:hint="eastAsia"/>
          <w:kern w:val="0"/>
          <w:sz w:val="30"/>
          <w:szCs w:val="30"/>
          <w:lang w:val="zh-CN"/>
        </w:rPr>
        <w:t>台（套）。</w:t>
      </w:r>
    </w:p>
    <w:p w:rsidR="00BA70E1" w:rsidRDefault="006C33CA">
      <w:pPr>
        <w:autoSpaceDE w:val="0"/>
        <w:autoSpaceDN w:val="0"/>
        <w:adjustRightInd w:val="0"/>
        <w:spacing w:line="580" w:lineRule="exact"/>
        <w:ind w:firstLine="300"/>
        <w:jc w:val="left"/>
        <w:rPr>
          <w:rFonts w:ascii="黑体" w:eastAsia="黑体" w:hAnsi="黑体" w:cs="楷体_GB2312"/>
          <w:bCs/>
          <w:kern w:val="0"/>
          <w:sz w:val="30"/>
          <w:szCs w:val="30"/>
          <w:lang w:val="zh-CN"/>
        </w:rPr>
      </w:pPr>
      <w:r>
        <w:rPr>
          <w:rFonts w:ascii="黑体" w:eastAsia="黑体" w:hAnsi="黑体" w:cs="楷体_GB2312" w:hint="eastAsia"/>
          <w:bCs/>
          <w:kern w:val="0"/>
          <w:sz w:val="30"/>
          <w:szCs w:val="30"/>
          <w:lang w:val="zh-CN"/>
        </w:rPr>
        <w:t>十二、预算绩效情况说明</w:t>
      </w:r>
    </w:p>
    <w:p w:rsidR="00BA70E1" w:rsidRDefault="006C33CA">
      <w:pPr>
        <w:autoSpaceDE w:val="0"/>
        <w:autoSpaceDN w:val="0"/>
        <w:adjustRightInd w:val="0"/>
        <w:spacing w:line="600" w:lineRule="exact"/>
        <w:ind w:firstLine="60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天津市滨海新区</w:t>
      </w:r>
      <w:proofErr w:type="gramStart"/>
      <w:r>
        <w:rPr>
          <w:rFonts w:ascii="仿宋_GB2312" w:eastAsia="仿宋_GB2312" w:hAnsi="Times New Roman" w:cs="仿宋_GB2312" w:hint="eastAsia"/>
          <w:kern w:val="0"/>
          <w:sz w:val="30"/>
          <w:szCs w:val="30"/>
          <w:lang w:val="zh-CN"/>
        </w:rPr>
        <w:t>救助站</w:t>
      </w:r>
      <w:proofErr w:type="gramEnd"/>
      <w:r>
        <w:rPr>
          <w:rFonts w:ascii="仿宋_GB2312" w:eastAsia="仿宋_GB2312" w:hAnsi="Times New Roman" w:cs="仿宋_GB2312"/>
          <w:kern w:val="0"/>
          <w:sz w:val="30"/>
          <w:szCs w:val="30"/>
          <w:lang w:val="zh-CN"/>
        </w:rPr>
        <w:t>2020</w:t>
      </w:r>
      <w:r>
        <w:rPr>
          <w:rFonts w:ascii="仿宋_GB2312" w:eastAsia="仿宋_GB2312" w:hAnsi="Times New Roman" w:cs="仿宋_GB2312" w:hint="eastAsia"/>
          <w:kern w:val="0"/>
          <w:sz w:val="30"/>
          <w:szCs w:val="30"/>
          <w:lang w:val="zh-CN"/>
        </w:rPr>
        <w:t>年度无需公开绩效自评结果的项目。</w:t>
      </w:r>
    </w:p>
    <w:p w:rsidR="00BA70E1" w:rsidRDefault="006C33CA">
      <w:pPr>
        <w:autoSpaceDE w:val="0"/>
        <w:autoSpaceDN w:val="0"/>
        <w:adjustRightInd w:val="0"/>
        <w:spacing w:line="580" w:lineRule="exact"/>
        <w:ind w:firstLine="300"/>
        <w:jc w:val="left"/>
        <w:rPr>
          <w:rFonts w:ascii="黑体" w:eastAsia="黑体" w:hAnsi="黑体" w:cs="楷体_GB2312"/>
          <w:bCs/>
          <w:kern w:val="0"/>
          <w:sz w:val="30"/>
          <w:szCs w:val="30"/>
          <w:lang w:val="zh-CN"/>
        </w:rPr>
      </w:pPr>
      <w:r>
        <w:rPr>
          <w:rFonts w:ascii="黑体" w:eastAsia="黑体" w:hAnsi="黑体" w:cs="楷体_GB2312" w:hint="eastAsia"/>
          <w:bCs/>
          <w:kern w:val="0"/>
          <w:sz w:val="30"/>
          <w:szCs w:val="30"/>
          <w:lang w:val="zh-CN"/>
        </w:rPr>
        <w:t>十三、国有资本经营预算财政拨款收支决算情况</w:t>
      </w:r>
    </w:p>
    <w:p w:rsidR="00BA70E1" w:rsidRDefault="006C33CA">
      <w:pPr>
        <w:autoSpaceDE w:val="0"/>
        <w:autoSpaceDN w:val="0"/>
        <w:adjustRightInd w:val="0"/>
        <w:spacing w:line="600" w:lineRule="exact"/>
        <w:ind w:firstLine="60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天津市滨海新区</w:t>
      </w:r>
      <w:proofErr w:type="gramStart"/>
      <w:r>
        <w:rPr>
          <w:rFonts w:ascii="仿宋_GB2312" w:eastAsia="仿宋_GB2312" w:hAnsi="Times New Roman" w:cs="仿宋_GB2312" w:hint="eastAsia"/>
          <w:kern w:val="0"/>
          <w:sz w:val="30"/>
          <w:szCs w:val="30"/>
          <w:lang w:val="zh-CN"/>
        </w:rPr>
        <w:t>救助站</w:t>
      </w:r>
      <w:proofErr w:type="gramEnd"/>
      <w:r>
        <w:rPr>
          <w:rFonts w:ascii="仿宋_GB2312" w:eastAsia="仿宋_GB2312" w:hAnsi="Times New Roman" w:cs="仿宋_GB2312"/>
          <w:kern w:val="0"/>
          <w:sz w:val="30"/>
          <w:szCs w:val="30"/>
          <w:lang w:val="zh-CN"/>
        </w:rPr>
        <w:t>2020</w:t>
      </w:r>
      <w:r>
        <w:rPr>
          <w:rFonts w:ascii="仿宋_GB2312" w:eastAsia="仿宋_GB2312" w:hAnsi="Times New Roman" w:cs="仿宋_GB2312" w:hint="eastAsia"/>
          <w:kern w:val="0"/>
          <w:sz w:val="30"/>
          <w:szCs w:val="30"/>
          <w:lang w:val="zh-CN"/>
        </w:rPr>
        <w:t>年度无国有资本经营预算财政拨款收入、支出和结转结余。</w:t>
      </w:r>
    </w:p>
    <w:p w:rsidR="00BA70E1" w:rsidRDefault="006C33CA">
      <w:pPr>
        <w:autoSpaceDE w:val="0"/>
        <w:autoSpaceDN w:val="0"/>
        <w:adjustRightInd w:val="0"/>
        <w:spacing w:line="580" w:lineRule="exact"/>
        <w:ind w:firstLine="300"/>
        <w:jc w:val="left"/>
        <w:rPr>
          <w:rFonts w:ascii="黑体" w:eastAsia="黑体" w:hAnsi="黑体" w:cs="楷体_GB2312"/>
          <w:bCs/>
          <w:kern w:val="0"/>
          <w:sz w:val="30"/>
          <w:szCs w:val="30"/>
          <w:lang w:val="zh-CN"/>
        </w:rPr>
      </w:pPr>
      <w:r>
        <w:rPr>
          <w:rFonts w:ascii="黑体" w:eastAsia="黑体" w:hAnsi="黑体" w:cs="楷体_GB2312" w:hint="eastAsia"/>
          <w:bCs/>
          <w:kern w:val="0"/>
          <w:sz w:val="30"/>
          <w:szCs w:val="30"/>
          <w:lang w:val="zh-CN"/>
        </w:rPr>
        <w:t>十四、教育、医疗卫生、社会保障和就业、住房保障、涉农补贴等民生支出情况</w:t>
      </w:r>
    </w:p>
    <w:p w:rsidR="00BA70E1" w:rsidRDefault="006C33CA">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r>
        <w:rPr>
          <w:rFonts w:ascii="仿宋_GB2312" w:eastAsia="仿宋_GB2312" w:hAnsi="Times New Roman" w:cs="仿宋_GB2312" w:hint="eastAsia"/>
          <w:kern w:val="0"/>
          <w:sz w:val="30"/>
          <w:szCs w:val="30"/>
          <w:lang w:val="zh-CN"/>
        </w:rPr>
        <w:t>天津市滨海新区</w:t>
      </w:r>
      <w:proofErr w:type="gramStart"/>
      <w:r>
        <w:rPr>
          <w:rFonts w:ascii="仿宋_GB2312" w:eastAsia="仿宋_GB2312" w:hAnsi="Times New Roman" w:cs="仿宋_GB2312" w:hint="eastAsia"/>
          <w:kern w:val="0"/>
          <w:sz w:val="30"/>
          <w:szCs w:val="30"/>
          <w:lang w:val="zh-CN"/>
        </w:rPr>
        <w:t>救助站</w:t>
      </w:r>
      <w:proofErr w:type="gramEnd"/>
      <w:r>
        <w:rPr>
          <w:rFonts w:ascii="仿宋_GB2312" w:eastAsia="仿宋_GB2312" w:hAnsi="Times New Roman" w:cs="仿宋_GB2312"/>
          <w:kern w:val="0"/>
          <w:sz w:val="30"/>
          <w:szCs w:val="30"/>
          <w:lang w:val="zh-CN"/>
        </w:rPr>
        <w:t>2020</w:t>
      </w:r>
      <w:r>
        <w:rPr>
          <w:rFonts w:ascii="仿宋_GB2312" w:eastAsia="仿宋_GB2312" w:hAnsi="Times New Roman" w:cs="仿宋_GB2312" w:hint="eastAsia"/>
          <w:kern w:val="0"/>
          <w:sz w:val="30"/>
          <w:szCs w:val="30"/>
          <w:lang w:val="zh-CN"/>
        </w:rPr>
        <w:t>年度无教育、医疗卫生、社会保障和就业、住房保障、涉农补贴等民生支出情况。</w:t>
      </w:r>
    </w:p>
    <w:p w:rsidR="00BA70E1" w:rsidRDefault="00BA70E1">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p>
    <w:p w:rsidR="00BA70E1" w:rsidRDefault="00BA70E1">
      <w:pPr>
        <w:autoSpaceDE w:val="0"/>
        <w:autoSpaceDN w:val="0"/>
        <w:adjustRightInd w:val="0"/>
        <w:spacing w:line="580" w:lineRule="exact"/>
        <w:ind w:firstLine="600"/>
        <w:jc w:val="left"/>
        <w:rPr>
          <w:rFonts w:ascii="仿宋_GB2312" w:eastAsia="仿宋_GB2312" w:hAnsi="Times New Roman" w:cs="仿宋_GB2312"/>
          <w:kern w:val="0"/>
          <w:sz w:val="30"/>
          <w:szCs w:val="30"/>
          <w:lang w:val="zh-CN"/>
        </w:rPr>
      </w:pPr>
    </w:p>
    <w:p w:rsidR="00BA70E1" w:rsidRDefault="00BA70E1">
      <w:pPr>
        <w:autoSpaceDE w:val="0"/>
        <w:autoSpaceDN w:val="0"/>
        <w:adjustRightInd w:val="0"/>
        <w:spacing w:line="580" w:lineRule="exact"/>
        <w:ind w:firstLine="602"/>
        <w:jc w:val="center"/>
        <w:rPr>
          <w:rFonts w:ascii="方正小标宋简体" w:eastAsia="方正小标宋简体" w:hAnsi="Times New Roman" w:cs="方正小标宋简体"/>
          <w:b/>
          <w:bCs/>
          <w:kern w:val="0"/>
          <w:sz w:val="48"/>
          <w:szCs w:val="48"/>
          <w:lang w:val="zh-CN"/>
        </w:rPr>
      </w:pPr>
    </w:p>
    <w:p w:rsidR="00BA70E1" w:rsidRDefault="00BA70E1">
      <w:pPr>
        <w:autoSpaceDE w:val="0"/>
        <w:autoSpaceDN w:val="0"/>
        <w:adjustRightInd w:val="0"/>
        <w:spacing w:line="580" w:lineRule="exact"/>
        <w:ind w:firstLine="602"/>
        <w:jc w:val="center"/>
        <w:rPr>
          <w:rFonts w:ascii="方正小标宋简体" w:eastAsia="方正小标宋简体" w:hAnsi="Times New Roman" w:cs="方正小标宋简体"/>
          <w:b/>
          <w:bCs/>
          <w:kern w:val="0"/>
          <w:sz w:val="48"/>
          <w:szCs w:val="48"/>
          <w:lang w:val="zh-CN"/>
        </w:rPr>
      </w:pPr>
    </w:p>
    <w:p w:rsidR="00BA70E1" w:rsidRDefault="006C33CA">
      <w:pPr>
        <w:autoSpaceDE w:val="0"/>
        <w:autoSpaceDN w:val="0"/>
        <w:adjustRightInd w:val="0"/>
        <w:spacing w:line="580" w:lineRule="exact"/>
        <w:ind w:firstLine="602"/>
        <w:jc w:val="center"/>
        <w:rPr>
          <w:rFonts w:ascii="仿宋_GB2312" w:eastAsia="仿宋_GB2312" w:hAnsi="Times New Roman" w:cs="仿宋_GB2312"/>
          <w:b/>
          <w:bCs/>
          <w:color w:val="000000"/>
          <w:kern w:val="0"/>
          <w:sz w:val="30"/>
          <w:szCs w:val="30"/>
          <w:lang w:val="zh-CN"/>
        </w:rPr>
      </w:pPr>
      <w:r>
        <w:rPr>
          <w:rFonts w:ascii="方正小标宋简体" w:eastAsia="方正小标宋简体" w:hAnsi="Times New Roman" w:cs="方正小标宋简体" w:hint="eastAsia"/>
          <w:b/>
          <w:bCs/>
          <w:kern w:val="0"/>
          <w:sz w:val="48"/>
          <w:szCs w:val="48"/>
          <w:lang w:val="zh-CN"/>
        </w:rPr>
        <w:t>第四部分名词解释</w:t>
      </w:r>
    </w:p>
    <w:p w:rsidR="00BA70E1" w:rsidRDefault="00BA70E1">
      <w:pPr>
        <w:autoSpaceDE w:val="0"/>
        <w:autoSpaceDN w:val="0"/>
        <w:adjustRightInd w:val="0"/>
        <w:spacing w:line="580" w:lineRule="exact"/>
        <w:ind w:firstLine="602"/>
        <w:jc w:val="center"/>
        <w:rPr>
          <w:rFonts w:ascii="仿宋_GB2312" w:eastAsia="仿宋_GB2312" w:hAnsi="Times New Roman" w:cs="仿宋_GB2312"/>
          <w:b/>
          <w:bCs/>
          <w:color w:val="000000"/>
          <w:kern w:val="0"/>
          <w:sz w:val="30"/>
          <w:szCs w:val="30"/>
          <w:lang w:val="zh-CN"/>
        </w:rPr>
      </w:pPr>
    </w:p>
    <w:p w:rsidR="00BA70E1" w:rsidRDefault="006C33CA">
      <w:pPr>
        <w:autoSpaceDE w:val="0"/>
        <w:autoSpaceDN w:val="0"/>
        <w:adjustRightInd w:val="0"/>
        <w:spacing w:line="600" w:lineRule="exact"/>
        <w:ind w:firstLine="900"/>
        <w:jc w:val="left"/>
        <w:rPr>
          <w:rFonts w:ascii="仿宋_GB2312" w:eastAsia="仿宋_GB2312" w:hAnsi="Times New Roman" w:cs="仿宋_GB2312"/>
          <w:kern w:val="0"/>
          <w:sz w:val="30"/>
          <w:szCs w:val="30"/>
          <w:lang w:val="zh-CN"/>
        </w:rPr>
      </w:pPr>
      <w:r>
        <w:rPr>
          <w:rFonts w:ascii="宋体" w:eastAsia="宋体" w:hAnsi="Times New Roman" w:cs="宋体"/>
          <w:kern w:val="0"/>
          <w:sz w:val="24"/>
          <w:szCs w:val="24"/>
          <w:lang w:val="zh-CN"/>
        </w:rPr>
        <w:t>1</w:t>
      </w:r>
      <w:r>
        <w:rPr>
          <w:rFonts w:ascii="宋体" w:eastAsia="宋体" w:hAnsi="Times New Roman" w:cs="宋体" w:hint="eastAsia"/>
          <w:kern w:val="0"/>
          <w:sz w:val="24"/>
          <w:szCs w:val="24"/>
          <w:lang w:val="zh-CN"/>
        </w:rPr>
        <w:t>、</w:t>
      </w:r>
      <w:r>
        <w:rPr>
          <w:rFonts w:ascii="仿宋_GB2312" w:eastAsia="仿宋_GB2312" w:hAnsi="Times New Roman" w:cs="仿宋_GB2312" w:hint="eastAsia"/>
          <w:kern w:val="0"/>
          <w:sz w:val="30"/>
          <w:szCs w:val="30"/>
          <w:lang w:val="zh-CN"/>
        </w:rPr>
        <w:t>部门决算。是由政府各部门依据国家有关法律法规及其履行职能情况编制，反映部门所有收入和支出情况等的综合性年度报告，是对部门预算执行进行监督管理以及编制后续年度部门预算的参考和依据。</w:t>
      </w:r>
    </w:p>
    <w:p w:rsidR="00BA70E1" w:rsidRDefault="006C33CA">
      <w:pPr>
        <w:autoSpaceDE w:val="0"/>
        <w:autoSpaceDN w:val="0"/>
        <w:adjustRightInd w:val="0"/>
        <w:spacing w:line="600" w:lineRule="exact"/>
        <w:ind w:firstLine="900"/>
        <w:jc w:val="left"/>
        <w:rPr>
          <w:rFonts w:ascii="仿宋_GB2312" w:eastAsia="仿宋_GB2312" w:hAnsi="Times New Roman" w:cs="仿宋_GB2312"/>
          <w:kern w:val="0"/>
          <w:sz w:val="30"/>
          <w:szCs w:val="30"/>
          <w:lang w:val="zh-CN"/>
        </w:rPr>
      </w:pPr>
      <w:r>
        <w:rPr>
          <w:rFonts w:ascii="仿宋_GB2312" w:eastAsia="仿宋_GB2312" w:hAnsi="Times New Roman" w:cs="仿宋_GB2312"/>
          <w:kern w:val="0"/>
          <w:sz w:val="30"/>
          <w:szCs w:val="30"/>
          <w:lang w:val="zh-CN"/>
        </w:rPr>
        <w:t>2</w:t>
      </w:r>
      <w:r>
        <w:rPr>
          <w:rFonts w:ascii="仿宋_GB2312" w:eastAsia="仿宋_GB2312" w:hAnsi="Times New Roman" w:cs="仿宋_GB2312" w:hint="eastAsia"/>
          <w:kern w:val="0"/>
          <w:sz w:val="30"/>
          <w:szCs w:val="30"/>
          <w:lang w:val="zh-CN"/>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A70E1" w:rsidRDefault="00BA70E1">
      <w:pPr>
        <w:autoSpaceDE w:val="0"/>
        <w:autoSpaceDN w:val="0"/>
        <w:adjustRightInd w:val="0"/>
        <w:rPr>
          <w:rFonts w:ascii="Calibri" w:eastAsia="仿宋_GB2312" w:hAnsi="Calibri" w:cs="Calibri"/>
          <w:szCs w:val="21"/>
        </w:rPr>
      </w:pPr>
    </w:p>
    <w:p w:rsidR="00BA70E1" w:rsidRDefault="00BA70E1">
      <w:pPr>
        <w:autoSpaceDE w:val="0"/>
        <w:autoSpaceDN w:val="0"/>
        <w:adjustRightInd w:val="0"/>
        <w:jc w:val="left"/>
        <w:rPr>
          <w:rFonts w:ascii="黑体" w:eastAsia="黑体" w:hAnsi="Calibri" w:cs="黑体"/>
          <w:sz w:val="32"/>
          <w:szCs w:val="32"/>
          <w:lang w:val="zh-CN"/>
        </w:rPr>
      </w:pPr>
    </w:p>
    <w:p w:rsidR="00BA70E1" w:rsidRDefault="00BA70E1"/>
    <w:sectPr w:rsidR="00BA70E1" w:rsidSect="00BA70E1">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0E1" w:rsidRDefault="00BA70E1" w:rsidP="00BA70E1">
      <w:r>
        <w:separator/>
      </w:r>
    </w:p>
  </w:endnote>
  <w:endnote w:type="continuationSeparator" w:id="1">
    <w:p w:rsidR="00BA70E1" w:rsidRDefault="00BA70E1" w:rsidP="00BA7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855B2723-1FAF-47D8-BB1D-3FB76998B5A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41B023C3-C799-4F13-9376-F39E06B5A0EE}"/>
  </w:font>
  <w:font w:name="仿宋_GB2312">
    <w:altName w:val="仿宋"/>
    <w:charset w:val="86"/>
    <w:family w:val="modern"/>
    <w:pitch w:val="default"/>
    <w:sig w:usb0="00000000" w:usb1="00000000" w:usb2="00000010" w:usb3="00000000" w:csb0="00040000" w:csb1="00000000"/>
    <w:embedRegular r:id="rId3" w:subsetted="1" w:fontKey="{1BD75268-5A7E-4467-A648-E6AAFC25061B}"/>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4" w:subsetted="1" w:fontKey="{F462D7D1-A2F3-4A0F-8F67-7821530D13A6}"/>
    <w:embedBold r:id="rId5" w:subsetted="1" w:fontKey="{F959D6EE-2990-411F-85FE-1AB1E36EB413}"/>
  </w:font>
  <w:font w:name="方正小标宋简体">
    <w:charset w:val="86"/>
    <w:family w:val="auto"/>
    <w:pitch w:val="default"/>
    <w:sig w:usb0="00000001" w:usb1="08000000" w:usb2="00000000" w:usb3="00000000" w:csb0="00040000" w:csb1="00000000"/>
    <w:embedBold r:id="rId6" w:subsetted="1" w:fontKey="{0603CA49-2184-4972-B730-78695CAF2BC1}"/>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E1" w:rsidRDefault="00BA70E1">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BA70E1" w:rsidRDefault="00BA70E1">
                <w:pPr>
                  <w:pStyle w:val="a3"/>
                </w:pPr>
                <w:r>
                  <w:fldChar w:fldCharType="begin"/>
                </w:r>
                <w:r w:rsidR="006C33CA">
                  <w:instrText xml:space="preserve"> PAGE  \* MERGEFORMAT </w:instrText>
                </w:r>
                <w:r>
                  <w:fldChar w:fldCharType="separate"/>
                </w:r>
                <w:r w:rsidR="006C33CA">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0E1" w:rsidRDefault="00BA70E1" w:rsidP="00BA70E1">
      <w:r>
        <w:separator/>
      </w:r>
    </w:p>
  </w:footnote>
  <w:footnote w:type="continuationSeparator" w:id="1">
    <w:p w:rsidR="00BA70E1" w:rsidRDefault="00BA70E1" w:rsidP="00BA7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166D"/>
    <w:rsid w:val="004E635C"/>
    <w:rsid w:val="006C33CA"/>
    <w:rsid w:val="00A3166D"/>
    <w:rsid w:val="00BA70E1"/>
    <w:rsid w:val="00C61DB7"/>
    <w:rsid w:val="05486577"/>
    <w:rsid w:val="139531AD"/>
    <w:rsid w:val="3AD230D0"/>
    <w:rsid w:val="3B8175F9"/>
    <w:rsid w:val="449F162F"/>
    <w:rsid w:val="5BB448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0E1"/>
    <w:pPr>
      <w:widowControl w:val="0"/>
      <w:jc w:val="both"/>
    </w:pPr>
    <w:rPr>
      <w:kern w:val="2"/>
      <w:sz w:val="21"/>
      <w:szCs w:val="22"/>
    </w:rPr>
  </w:style>
  <w:style w:type="paragraph" w:styleId="1">
    <w:name w:val="heading 1"/>
    <w:basedOn w:val="a"/>
    <w:next w:val="a"/>
    <w:link w:val="1Char"/>
    <w:uiPriority w:val="99"/>
    <w:qFormat/>
    <w:rsid w:val="00BA70E1"/>
    <w:pPr>
      <w:autoSpaceDE w:val="0"/>
      <w:autoSpaceDN w:val="0"/>
      <w:adjustRightInd w:val="0"/>
      <w:jc w:val="left"/>
      <w:outlineLvl w:val="0"/>
    </w:pPr>
    <w:rPr>
      <w:rFonts w:ascii="黑体" w:eastAsia="黑体"/>
      <w:kern w:val="0"/>
      <w:sz w:val="24"/>
      <w:szCs w:val="24"/>
    </w:rPr>
  </w:style>
  <w:style w:type="paragraph" w:styleId="2">
    <w:name w:val="heading 2"/>
    <w:basedOn w:val="a"/>
    <w:next w:val="a"/>
    <w:link w:val="2Char"/>
    <w:uiPriority w:val="99"/>
    <w:qFormat/>
    <w:rsid w:val="00BA70E1"/>
    <w:pPr>
      <w:autoSpaceDE w:val="0"/>
      <w:autoSpaceDN w:val="0"/>
      <w:adjustRightInd w:val="0"/>
      <w:jc w:val="left"/>
      <w:outlineLvl w:val="1"/>
    </w:pPr>
    <w:rPr>
      <w:rFonts w:ascii="黑体" w:eastAsia="黑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BA70E1"/>
    <w:pPr>
      <w:tabs>
        <w:tab w:val="center" w:pos="4153"/>
        <w:tab w:val="right" w:pos="8306"/>
      </w:tabs>
      <w:snapToGrid w:val="0"/>
      <w:jc w:val="left"/>
    </w:pPr>
    <w:rPr>
      <w:sz w:val="18"/>
    </w:rPr>
  </w:style>
  <w:style w:type="paragraph" w:styleId="a4">
    <w:name w:val="header"/>
    <w:basedOn w:val="a"/>
    <w:uiPriority w:val="99"/>
    <w:semiHidden/>
    <w:unhideWhenUsed/>
    <w:rsid w:val="00BA70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9"/>
    <w:rsid w:val="00BA70E1"/>
    <w:rPr>
      <w:rFonts w:ascii="黑体" w:eastAsia="黑体"/>
      <w:kern w:val="0"/>
      <w:sz w:val="24"/>
      <w:szCs w:val="24"/>
    </w:rPr>
  </w:style>
  <w:style w:type="character" w:customStyle="1" w:styleId="2Char">
    <w:name w:val="标题 2 Char"/>
    <w:basedOn w:val="a0"/>
    <w:link w:val="2"/>
    <w:uiPriority w:val="99"/>
    <w:rsid w:val="00BA70E1"/>
    <w:rPr>
      <w:rFonts w:ascii="黑体" w:eastAsia="黑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592</Words>
  <Characters>3378</Characters>
  <Application>Microsoft Office Word</Application>
  <DocSecurity>0</DocSecurity>
  <Lines>28</Lines>
  <Paragraphs>7</Paragraphs>
  <ScaleCrop>false</ScaleCrop>
  <Company>Microsoft</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AAW</cp:lastModifiedBy>
  <cp:revision>3</cp:revision>
  <dcterms:created xsi:type="dcterms:W3CDTF">2021-10-20T09:38:00Z</dcterms:created>
  <dcterms:modified xsi:type="dcterms:W3CDTF">2021-10-26T05:22:00Z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3BFD95AB0F694D9F99F64953FD2AAF08</vt:lpwstr>
  </property>
</Properties>
</file>