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hint="eastAsia" w:ascii="黑体" w:eastAsia="黑体" w:cs="黑体"/>
          <w:color w:val="000000" w:themeColor="text1"/>
          <w:sz w:val="44"/>
          <w:szCs w:val="44"/>
          <w:highlight w:val="none"/>
          <w14:textFill>
            <w14:solidFill>
              <w14:schemeClr w14:val="tx1"/>
            </w14:solidFill>
          </w14:textFill>
        </w:rPr>
      </w:pPr>
    </w:p>
    <w:p>
      <w:pPr>
        <w:autoSpaceDE w:val="0"/>
        <w:autoSpaceDN w:val="0"/>
        <w:adjustRightInd w:val="0"/>
        <w:spacing w:line="580" w:lineRule="exact"/>
        <w:jc w:val="center"/>
        <w:rPr>
          <w:rFonts w:ascii="黑体" w:eastAsia="黑体" w:cs="黑体"/>
          <w:color w:val="000000" w:themeColor="text1"/>
          <w:sz w:val="44"/>
          <w:szCs w:val="44"/>
          <w:highlight w:val="none"/>
          <w14:textFill>
            <w14:solidFill>
              <w14:schemeClr w14:val="tx1"/>
            </w14:solidFill>
          </w14:textFill>
        </w:rPr>
      </w:pPr>
      <w:r>
        <w:rPr>
          <w:rFonts w:hint="eastAsia" w:ascii="黑体" w:eastAsia="黑体" w:cs="黑体"/>
          <w:color w:val="000000" w:themeColor="text1"/>
          <w:sz w:val="44"/>
          <w:szCs w:val="44"/>
          <w:highlight w:val="none"/>
          <w14:textFill>
            <w14:solidFill>
              <w14:schemeClr w14:val="tx1"/>
            </w14:solidFill>
          </w14:textFill>
        </w:rPr>
        <w:t>天津市滨海新区塘沽养老院</w:t>
      </w:r>
    </w:p>
    <w:p>
      <w:pPr>
        <w:autoSpaceDE w:val="0"/>
        <w:autoSpaceDN w:val="0"/>
        <w:adjustRightInd w:val="0"/>
        <w:spacing w:line="580" w:lineRule="exact"/>
        <w:jc w:val="center"/>
        <w:rPr>
          <w:rFonts w:ascii="黑体" w:hAnsi="Times New Roman" w:eastAsia="黑体" w:cs="黑体"/>
          <w:color w:val="000000" w:themeColor="text1"/>
          <w:sz w:val="44"/>
          <w:szCs w:val="44"/>
          <w:highlight w:val="none"/>
          <w:lang w:val="zh-CN"/>
          <w14:textFill>
            <w14:solidFill>
              <w14:schemeClr w14:val="tx1"/>
            </w14:solidFill>
          </w14:textFill>
        </w:rPr>
      </w:pPr>
      <w:r>
        <w:rPr>
          <w:rFonts w:ascii="Times New Roman" w:hAnsi="Times New Roman" w:eastAsia="黑体" w:cs="Times New Roman"/>
          <w:color w:val="000000" w:themeColor="text1"/>
          <w:sz w:val="44"/>
          <w:szCs w:val="44"/>
          <w:highlight w:val="none"/>
          <w14:textFill>
            <w14:solidFill>
              <w14:schemeClr w14:val="tx1"/>
            </w14:solidFill>
          </w14:textFill>
        </w:rPr>
        <w:t>2020</w:t>
      </w:r>
      <w:r>
        <w:rPr>
          <w:rFonts w:hint="eastAsia" w:ascii="黑体" w:hAnsi="Times New Roman" w:eastAsia="黑体" w:cs="黑体"/>
          <w:color w:val="000000" w:themeColor="text1"/>
          <w:sz w:val="44"/>
          <w:szCs w:val="44"/>
          <w:highlight w:val="none"/>
          <w:lang w:val="zh-CN"/>
          <w14:textFill>
            <w14:solidFill>
              <w14:schemeClr w14:val="tx1"/>
            </w14:solidFill>
          </w14:textFill>
        </w:rPr>
        <w:t>年度部门决算和</w:t>
      </w:r>
      <w:r>
        <w:rPr>
          <w:rFonts w:ascii="黑体" w:hAnsi="Times New Roman" w:eastAsia="黑体" w:cs="黑体"/>
          <w:color w:val="000000" w:themeColor="text1"/>
          <w:sz w:val="44"/>
          <w:szCs w:val="44"/>
          <w:highlight w:val="none"/>
          <w:lang w:val="zh-CN"/>
          <w14:textFill>
            <w14:solidFill>
              <w14:schemeClr w14:val="tx1"/>
            </w14:solidFill>
          </w14:textFill>
        </w:rPr>
        <w:t>“</w:t>
      </w:r>
      <w:r>
        <w:rPr>
          <w:rFonts w:hint="eastAsia" w:ascii="黑体" w:hAnsi="Times New Roman" w:eastAsia="黑体" w:cs="黑体"/>
          <w:color w:val="000000" w:themeColor="text1"/>
          <w:sz w:val="44"/>
          <w:szCs w:val="44"/>
          <w:highlight w:val="none"/>
          <w:lang w:val="zh-CN"/>
          <w14:textFill>
            <w14:solidFill>
              <w14:schemeClr w14:val="tx1"/>
            </w14:solidFill>
          </w14:textFill>
        </w:rPr>
        <w:t>三公经费</w:t>
      </w:r>
      <w:r>
        <w:rPr>
          <w:rFonts w:ascii="黑体" w:hAnsi="Times New Roman" w:eastAsia="黑体" w:cs="黑体"/>
          <w:color w:val="000000" w:themeColor="text1"/>
          <w:sz w:val="44"/>
          <w:szCs w:val="44"/>
          <w:highlight w:val="none"/>
          <w:lang w:val="zh-CN"/>
          <w14:textFill>
            <w14:solidFill>
              <w14:schemeClr w14:val="tx1"/>
            </w14:solidFill>
          </w14:textFill>
        </w:rPr>
        <w:t>”</w:t>
      </w:r>
      <w:r>
        <w:rPr>
          <w:rFonts w:hint="eastAsia" w:ascii="黑体" w:hAnsi="Times New Roman" w:eastAsia="黑体" w:cs="黑体"/>
          <w:color w:val="000000" w:themeColor="text1"/>
          <w:sz w:val="44"/>
          <w:szCs w:val="44"/>
          <w:highlight w:val="none"/>
          <w:lang w:val="zh-CN"/>
          <w14:textFill>
            <w14:solidFill>
              <w14:schemeClr w14:val="tx1"/>
            </w14:solidFill>
          </w14:textFill>
        </w:rPr>
        <w:t>决算</w:t>
      </w: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600" w:lineRule="exact"/>
        <w:jc w:val="center"/>
        <w:rPr>
          <w:rFonts w:ascii="黑体" w:hAnsi="Times New Roman" w:eastAsia="黑体" w:cs="黑体"/>
          <w:color w:val="000000" w:themeColor="text1"/>
          <w:kern w:val="0"/>
          <w:sz w:val="44"/>
          <w:szCs w:val="44"/>
          <w:highlight w:val="none"/>
          <w:lang w:val="zh-CN"/>
          <w14:textFill>
            <w14:solidFill>
              <w14:schemeClr w14:val="tx1"/>
            </w14:solidFill>
          </w14:textFill>
        </w:rPr>
      </w:pPr>
    </w:p>
    <w:p>
      <w:pPr>
        <w:autoSpaceDE w:val="0"/>
        <w:autoSpaceDN w:val="0"/>
        <w:adjustRightInd w:val="0"/>
        <w:spacing w:line="600" w:lineRule="exact"/>
        <w:jc w:val="center"/>
        <w:rPr>
          <w:rFonts w:ascii="黑体" w:hAnsi="Times New Roman" w:eastAsia="黑体" w:cs="黑体"/>
          <w:color w:val="000000" w:themeColor="text1"/>
          <w:kern w:val="0"/>
          <w:sz w:val="44"/>
          <w:szCs w:val="44"/>
          <w:highlight w:val="none"/>
          <w:lang w:val="zh-CN"/>
          <w14:textFill>
            <w14:solidFill>
              <w14:schemeClr w14:val="tx1"/>
            </w14:solidFill>
          </w14:textFill>
        </w:rPr>
      </w:pPr>
    </w:p>
    <w:p>
      <w:pPr>
        <w:autoSpaceDE w:val="0"/>
        <w:autoSpaceDN w:val="0"/>
        <w:adjustRightInd w:val="0"/>
        <w:spacing w:line="600" w:lineRule="exact"/>
        <w:jc w:val="center"/>
        <w:rPr>
          <w:rFonts w:ascii="黑体" w:hAnsi="Times New Roman" w:eastAsia="黑体" w:cs="黑体"/>
          <w:color w:val="000000" w:themeColor="text1"/>
          <w:kern w:val="0"/>
          <w:sz w:val="44"/>
          <w:szCs w:val="44"/>
          <w:highlight w:val="none"/>
          <w:lang w:val="zh-CN"/>
          <w14:textFill>
            <w14:solidFill>
              <w14:schemeClr w14:val="tx1"/>
            </w14:solidFill>
          </w14:textFill>
        </w:rPr>
      </w:pPr>
      <w:r>
        <w:rPr>
          <w:rFonts w:hint="eastAsia" w:ascii="黑体" w:hAnsi="Times New Roman" w:eastAsia="黑体" w:cs="黑体"/>
          <w:color w:val="000000" w:themeColor="text1"/>
          <w:kern w:val="0"/>
          <w:sz w:val="44"/>
          <w:szCs w:val="44"/>
          <w:highlight w:val="none"/>
          <w:lang w:val="zh-CN"/>
          <w14:textFill>
            <w14:solidFill>
              <w14:schemeClr w14:val="tx1"/>
            </w14:solidFill>
          </w14:textFill>
        </w:rPr>
        <w:t>目</w:t>
      </w:r>
      <w:r>
        <w:rPr>
          <w:rFonts w:ascii="黑体" w:hAnsi="Times New Roman" w:eastAsia="黑体" w:cs="黑体"/>
          <w:color w:val="000000" w:themeColor="text1"/>
          <w:kern w:val="0"/>
          <w:sz w:val="44"/>
          <w:szCs w:val="44"/>
          <w:highlight w:val="none"/>
          <w:lang w:val="zh-CN"/>
          <w14:textFill>
            <w14:solidFill>
              <w14:schemeClr w14:val="tx1"/>
            </w14:solidFill>
          </w14:textFill>
        </w:rPr>
        <w:t xml:space="preserve">   </w:t>
      </w:r>
      <w:r>
        <w:rPr>
          <w:rFonts w:hint="eastAsia" w:ascii="黑体" w:hAnsi="Times New Roman" w:eastAsia="黑体" w:cs="黑体"/>
          <w:color w:val="000000" w:themeColor="text1"/>
          <w:kern w:val="0"/>
          <w:sz w:val="44"/>
          <w:szCs w:val="44"/>
          <w:highlight w:val="none"/>
          <w:lang w:val="zh-CN"/>
          <w14:textFill>
            <w14:solidFill>
              <w14:schemeClr w14:val="tx1"/>
            </w14:solidFill>
          </w14:textFill>
        </w:rPr>
        <w:t>录</w:t>
      </w:r>
    </w:p>
    <w:p>
      <w:pPr>
        <w:autoSpaceDE w:val="0"/>
        <w:autoSpaceDN w:val="0"/>
        <w:adjustRightInd w:val="0"/>
        <w:spacing w:line="600" w:lineRule="exact"/>
        <w:jc w:val="left"/>
        <w:rPr>
          <w:rFonts w:ascii="黑体" w:hAnsi="Times New Roman" w:eastAsia="黑体" w:cs="黑体"/>
          <w:color w:val="000000" w:themeColor="text1"/>
          <w:kern w:val="0"/>
          <w:sz w:val="30"/>
          <w:szCs w:val="30"/>
          <w:highlight w:val="none"/>
          <w:lang w:val="zh-CN"/>
          <w14:textFill>
            <w14:solidFill>
              <w14:schemeClr w14:val="tx1"/>
            </w14:solidFill>
          </w14:textFill>
        </w:rPr>
      </w:pPr>
    </w:p>
    <w:p>
      <w:pPr>
        <w:tabs>
          <w:tab w:val="right" w:leader="dot" w:pos="8296"/>
        </w:tabs>
        <w:autoSpaceDE w:val="0"/>
        <w:autoSpaceDN w:val="0"/>
        <w:adjustRightInd w:val="0"/>
        <w:spacing w:after="100" w:line="600" w:lineRule="exact"/>
        <w:ind w:left="220"/>
        <w:jc w:val="left"/>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第一部分</w:t>
      </w:r>
      <w:r>
        <w:rPr>
          <w:rFonts w:ascii="黑体" w:hAnsi="Times New Roman" w:eastAsia="黑体" w:cs="黑体"/>
          <w:color w:val="000000" w:themeColor="text1"/>
          <w:kern w:val="0"/>
          <w:sz w:val="30"/>
          <w:szCs w:val="30"/>
          <w:highlight w:val="none"/>
          <w:lang w:val="zh-CN"/>
          <w14:textFill>
            <w14:solidFill>
              <w14:schemeClr w14:val="tx1"/>
            </w14:solidFill>
          </w14:textFill>
        </w:rPr>
        <w:t xml:space="preserve">  </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概</w:t>
      </w:r>
      <w:r>
        <w:rPr>
          <w:rFonts w:ascii="黑体" w:hAnsi="Times New Roman" w:eastAsia="黑体" w:cs="黑体"/>
          <w:color w:val="000000" w:themeColor="text1"/>
          <w:kern w:val="0"/>
          <w:sz w:val="30"/>
          <w:szCs w:val="30"/>
          <w:highlight w:val="none"/>
          <w:lang w:val="zh-CN"/>
          <w14:textFill>
            <w14:solidFill>
              <w14:schemeClr w14:val="tx1"/>
            </w14:solidFill>
          </w14:textFill>
        </w:rPr>
        <w:t xml:space="preserve"> </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况</w:t>
      </w:r>
      <w:r>
        <w:rPr>
          <w:rFonts w:ascii="黑体" w:hAnsi="Times New Roman" w:eastAsia="黑体" w:cs="黑体"/>
          <w:color w:val="000000" w:themeColor="text1"/>
          <w:kern w:val="0"/>
          <w:sz w:val="30"/>
          <w:szCs w:val="30"/>
          <w:highlight w:val="none"/>
          <w:lang w:val="zh-CN"/>
          <w14:textFill>
            <w14:solidFill>
              <w14:schemeClr w14:val="tx1"/>
            </w14:solidFill>
          </w14:textFill>
        </w:rPr>
        <w:tab/>
      </w:r>
      <w:r>
        <w:rPr>
          <w:rFonts w:ascii="黑体" w:hAnsi="Times New Roman" w:eastAsia="黑体" w:cs="黑体"/>
          <w:color w:val="000000" w:themeColor="text1"/>
          <w:kern w:val="0"/>
          <w:sz w:val="30"/>
          <w:szCs w:val="30"/>
          <w:highlight w:val="none"/>
          <w:lang w:val="zh-CN"/>
          <w14:textFill>
            <w14:solidFill>
              <w14:schemeClr w14:val="tx1"/>
            </w14:solidFill>
          </w14:textFill>
        </w:rPr>
        <w:t>4</w:t>
      </w:r>
      <w:bookmarkStart w:id="0" w:name="_GoBack"/>
      <w:bookmarkEnd w:id="0"/>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一、主要职责</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二、机构设置</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hint="eastAsia" w:ascii="黑体" w:hAnsi="Times New Roman" w:eastAsia="黑体" w:cs="黑体"/>
          <w:color w:val="000000" w:themeColor="text1"/>
          <w:kern w:val="0"/>
          <w:sz w:val="30"/>
          <w:szCs w:val="30"/>
          <w:highlight w:val="none"/>
          <w:lang w:val="en-US" w:eastAsia="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第二部分</w:t>
      </w:r>
      <w:r>
        <w:rPr>
          <w:rFonts w:ascii="黑体" w:hAnsi="Times New Roman" w:eastAsia="黑体" w:cs="黑体"/>
          <w:color w:val="000000" w:themeColor="text1"/>
          <w:kern w:val="0"/>
          <w:sz w:val="30"/>
          <w:szCs w:val="30"/>
          <w:highlight w:val="none"/>
          <w:lang w:val="zh-CN"/>
          <w14:textFill>
            <w14:solidFill>
              <w14:schemeClr w14:val="tx1"/>
            </w14:solidFill>
          </w14:textFill>
        </w:rPr>
        <w:t xml:space="preserve">  2020</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年度部门决算表</w:t>
      </w:r>
      <w:r>
        <w:rPr>
          <w:rFonts w:ascii="黑体" w:hAnsi="Times New Roman" w:eastAsia="黑体" w:cs="黑体"/>
          <w:color w:val="000000" w:themeColor="text1"/>
          <w:kern w:val="0"/>
          <w:sz w:val="30"/>
          <w:szCs w:val="30"/>
          <w:highlight w:val="none"/>
          <w:lang w:val="zh-CN"/>
          <w14:textFill>
            <w14:solidFill>
              <w14:schemeClr w14:val="tx1"/>
            </w14:solidFill>
          </w14:textFill>
        </w:rPr>
        <w:tab/>
      </w:r>
      <w:r>
        <w:rPr>
          <w:rFonts w:hint="eastAsia" w:ascii="黑体" w:hAnsi="Times New Roman" w:eastAsia="黑体" w:cs="黑体"/>
          <w:color w:val="000000" w:themeColor="text1"/>
          <w:kern w:val="0"/>
          <w:sz w:val="30"/>
          <w:szCs w:val="30"/>
          <w:highlight w:val="none"/>
          <w:lang w:val="en-US" w:eastAsia="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一、《收入支出决算总表》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二、《收入决算表（按功能分类列示）》</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三、《收入决算表（按单位列示）》</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四、《支出决算表》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五、《财政拨款收入支出决算总表》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六、《一般公共预算财政拨款支出决算表》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七、《一般公共预算财政拨款基本支出决算表》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八、《一般公共预算财政拨款</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三公</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经费支出决算表》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九、《政府性基金预算财政拨款收入支出决算表》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十、《国有资本经营财政拨款预算支出决算表》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十一、《项目支出决算表》</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十二、关于空表的说明</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hint="eastAsia" w:ascii="黑体" w:hAnsi="Times New Roman" w:eastAsia="黑体" w:cs="黑体"/>
          <w:color w:val="000000" w:themeColor="text1"/>
          <w:kern w:val="0"/>
          <w:sz w:val="30"/>
          <w:szCs w:val="30"/>
          <w:highlight w:val="none"/>
          <w:lang w:val="en-US" w:eastAsia="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第三部分</w:t>
      </w:r>
      <w:r>
        <w:rPr>
          <w:rFonts w:ascii="黑体" w:hAnsi="Times New Roman" w:eastAsia="黑体" w:cs="黑体"/>
          <w:color w:val="000000" w:themeColor="text1"/>
          <w:kern w:val="0"/>
          <w:sz w:val="30"/>
          <w:szCs w:val="30"/>
          <w:highlight w:val="none"/>
          <w:lang w:val="zh-CN"/>
          <w14:textFill>
            <w14:solidFill>
              <w14:schemeClr w14:val="tx1"/>
            </w14:solidFill>
          </w14:textFill>
        </w:rPr>
        <w:t xml:space="preserve">  2020</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年度部门决算情况说明</w:t>
      </w:r>
      <w:r>
        <w:rPr>
          <w:rFonts w:ascii="黑体" w:hAnsi="Times New Roman" w:eastAsia="黑体" w:cs="黑体"/>
          <w:color w:val="000000" w:themeColor="text1"/>
          <w:kern w:val="0"/>
          <w:sz w:val="30"/>
          <w:szCs w:val="30"/>
          <w:highlight w:val="none"/>
          <w:lang w:val="zh-CN"/>
          <w14:textFill>
            <w14:solidFill>
              <w14:schemeClr w14:val="tx1"/>
            </w14:solidFill>
          </w14:textFill>
        </w:rPr>
        <w:tab/>
      </w:r>
      <w:r>
        <w:rPr>
          <w:rFonts w:hint="eastAsia" w:ascii="黑体" w:hAnsi="Times New Roman" w:eastAsia="黑体" w:cs="黑体"/>
          <w:color w:val="000000" w:themeColor="text1"/>
          <w:kern w:val="0"/>
          <w:sz w:val="30"/>
          <w:szCs w:val="30"/>
          <w:highlight w:val="none"/>
          <w:lang w:val="en-US" w:eastAsia="zh-CN"/>
          <w14:textFill>
            <w14:solidFill>
              <w14:schemeClr w14:val="tx1"/>
            </w14:solidFill>
          </w14:textFill>
        </w:rPr>
        <w:t>5</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一、收支决算总体情况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6</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二、收入决算情况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6</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三、支出决算情况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6</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四、财政拨款收支决算总体情况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6</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五、一般公共预算财政拨款支出决算情况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6</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六、一般公共预算财政拨款基本支出决算情况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7</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七、政府性基金预算财政拨款收支决算情况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8</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八、一般公共预算财政拨款</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三公</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经费支出决算情况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8</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九、机关运行经费支出情况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9</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十、政府采购支出情况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9</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十一、国有资产占有使用情况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9</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十二、预算绩效情况说明</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9</w:t>
      </w:r>
    </w:p>
    <w:p>
      <w:pPr>
        <w:tabs>
          <w:tab w:val="right" w:leader="dot" w:pos="8296"/>
        </w:tabs>
        <w:autoSpaceDE w:val="0"/>
        <w:autoSpaceDN w:val="0"/>
        <w:adjustRightInd w:val="0"/>
        <w:spacing w:after="100" w:line="600" w:lineRule="exact"/>
        <w:ind w:left="220"/>
        <w:jc w:val="left"/>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十三、国有资本经营预算财政拨款收支决算情况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9</w:t>
      </w:r>
    </w:p>
    <w:p>
      <w:pPr>
        <w:tabs>
          <w:tab w:val="right" w:leader="dot" w:pos="8296"/>
        </w:tabs>
        <w:autoSpaceDE w:val="0"/>
        <w:autoSpaceDN w:val="0"/>
        <w:adjustRightInd w:val="0"/>
        <w:spacing w:after="100" w:line="600" w:lineRule="exact"/>
        <w:ind w:left="220"/>
        <w:jc w:val="left"/>
        <w:rPr>
          <w:rFonts w:hint="default"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十四、教育、医疗卫生、社会保障和就业、住房保障、涉农补贴等民生支出情况</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ab/>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10</w:t>
      </w:r>
    </w:p>
    <w:p>
      <w:pPr>
        <w:tabs>
          <w:tab w:val="right" w:leader="dot" w:pos="8296"/>
        </w:tabs>
        <w:autoSpaceDE w:val="0"/>
        <w:autoSpaceDN w:val="0"/>
        <w:adjustRightInd w:val="0"/>
        <w:spacing w:after="100" w:line="600" w:lineRule="exact"/>
        <w:ind w:left="220"/>
        <w:jc w:val="left"/>
        <w:rPr>
          <w:rFonts w:hint="default" w:ascii="黑体" w:hAnsi="Times New Roman" w:eastAsia="黑体" w:cs="黑体"/>
          <w:color w:val="000000" w:themeColor="text1"/>
          <w:kern w:val="0"/>
          <w:sz w:val="30"/>
          <w:szCs w:val="30"/>
          <w:highlight w:val="none"/>
          <w:lang w:val="en-US" w:eastAsia="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第四部分</w:t>
      </w:r>
      <w:r>
        <w:rPr>
          <w:rFonts w:ascii="黑体" w:hAnsi="Times New Roman" w:eastAsia="黑体" w:cs="黑体"/>
          <w:color w:val="000000" w:themeColor="text1"/>
          <w:kern w:val="0"/>
          <w:sz w:val="30"/>
          <w:szCs w:val="30"/>
          <w:highlight w:val="none"/>
          <w:lang w:val="zh-CN"/>
          <w14:textFill>
            <w14:solidFill>
              <w14:schemeClr w14:val="tx1"/>
            </w14:solidFill>
          </w14:textFill>
        </w:rPr>
        <w:t xml:space="preserve">  </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名词解释</w:t>
      </w:r>
      <w:r>
        <w:rPr>
          <w:rFonts w:ascii="黑体" w:hAnsi="Times New Roman" w:eastAsia="黑体" w:cs="黑体"/>
          <w:color w:val="000000" w:themeColor="text1"/>
          <w:kern w:val="0"/>
          <w:sz w:val="30"/>
          <w:szCs w:val="30"/>
          <w:highlight w:val="none"/>
          <w:lang w:val="zh-CN"/>
          <w14:textFill>
            <w14:solidFill>
              <w14:schemeClr w14:val="tx1"/>
            </w14:solidFill>
          </w14:textFill>
        </w:rPr>
        <w:tab/>
      </w:r>
      <w:r>
        <w:rPr>
          <w:rFonts w:hint="eastAsia" w:ascii="黑体" w:hAnsi="Times New Roman" w:eastAsia="黑体" w:cs="黑体"/>
          <w:color w:val="000000" w:themeColor="text1"/>
          <w:kern w:val="0"/>
          <w:sz w:val="30"/>
          <w:szCs w:val="30"/>
          <w:highlight w:val="none"/>
          <w:lang w:val="en-US" w:eastAsia="zh-CN"/>
          <w14:textFill>
            <w14:solidFill>
              <w14:schemeClr w14:val="tx1"/>
            </w14:solidFill>
          </w14:textFill>
        </w:rPr>
        <w:t>10</w:t>
      </w:r>
    </w:p>
    <w:p>
      <w:pPr>
        <w:keepNext/>
        <w:keepLines/>
        <w:autoSpaceDE w:val="0"/>
        <w:autoSpaceDN w:val="0"/>
        <w:adjustRightInd w:val="0"/>
        <w:spacing w:line="600" w:lineRule="exact"/>
        <w:jc w:val="left"/>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jc w:val="center"/>
        <w:rPr>
          <w:rFonts w:ascii="黑体" w:hAnsi="Times New Roman" w:eastAsia="黑体" w:cs="黑体"/>
          <w:color w:val="000000" w:themeColor="text1"/>
          <w:sz w:val="30"/>
          <w:szCs w:val="30"/>
          <w:highlight w:val="none"/>
          <w:lang w:val="zh-CN"/>
          <w14:textFill>
            <w14:solidFill>
              <w14:schemeClr w14:val="tx1"/>
            </w14:solidFill>
          </w14:textFill>
        </w:rPr>
      </w:pPr>
      <w:r>
        <w:rPr>
          <w:rFonts w:hint="eastAsia" w:ascii="宋体" w:hAnsi="Times New Roman" w:eastAsia="宋体" w:cs="宋体"/>
          <w:color w:val="000000" w:themeColor="text1"/>
          <w:sz w:val="48"/>
          <w:szCs w:val="48"/>
          <w:highlight w:val="none"/>
          <w:lang w:val="zh-CN"/>
          <w14:textFill>
            <w14:solidFill>
              <w14:schemeClr w14:val="tx1"/>
            </w14:solidFill>
          </w14:textFill>
        </w:rPr>
        <w:t>第一部分</w:t>
      </w:r>
      <w:r>
        <w:rPr>
          <w:rFonts w:ascii="宋体" w:hAnsi="Times New Roman" w:eastAsia="宋体" w:cs="宋体"/>
          <w:color w:val="000000" w:themeColor="text1"/>
          <w:sz w:val="48"/>
          <w:szCs w:val="48"/>
          <w:highlight w:val="none"/>
          <w:lang w:val="zh-CN"/>
          <w14:textFill>
            <w14:solidFill>
              <w14:schemeClr w14:val="tx1"/>
            </w14:solidFill>
          </w14:textFill>
        </w:rPr>
        <w:t xml:space="preserve">    </w:t>
      </w:r>
      <w:r>
        <w:rPr>
          <w:rFonts w:hint="eastAsia" w:ascii="宋体" w:hAnsi="Times New Roman" w:eastAsia="宋体" w:cs="宋体"/>
          <w:color w:val="000000" w:themeColor="text1"/>
          <w:sz w:val="48"/>
          <w:szCs w:val="48"/>
          <w:highlight w:val="none"/>
          <w:lang w:val="zh-CN"/>
          <w14:textFill>
            <w14:solidFill>
              <w14:schemeClr w14:val="tx1"/>
            </w14:solidFill>
          </w14:textFill>
        </w:rPr>
        <w:t>概况</w:t>
      </w:r>
    </w:p>
    <w:p>
      <w:pPr>
        <w:autoSpaceDE w:val="0"/>
        <w:autoSpaceDN w:val="0"/>
        <w:adjustRightInd w:val="0"/>
        <w:spacing w:line="580" w:lineRule="exact"/>
        <w:ind w:firstLine="480"/>
        <w:jc w:val="left"/>
        <w:rPr>
          <w:rFonts w:ascii="Times New Roman" w:hAnsi="Times New Roman" w:eastAsia="黑体" w:cs="Times New Roman"/>
          <w:color w:val="000000" w:themeColor="text1"/>
          <w:sz w:val="24"/>
          <w:szCs w:val="24"/>
          <w:highlight w:val="none"/>
          <w14:textFill>
            <w14:solidFill>
              <w14:schemeClr w14:val="tx1"/>
            </w14:solidFill>
          </w14:textFill>
        </w:rPr>
      </w:pP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宋体"/>
          <w:color w:val="000000" w:themeColor="text1"/>
          <w:kern w:val="0"/>
          <w:sz w:val="24"/>
          <w:szCs w:val="24"/>
          <w:highlight w:val="none"/>
          <w:lang w:val="zh-CN"/>
          <w14:textFill>
            <w14:solidFill>
              <w14:schemeClr w14:val="tx1"/>
            </w14:solidFill>
          </w14:textFill>
        </w:rPr>
        <w:t>一、</w:t>
      </w:r>
      <w:r>
        <w:rPr>
          <w:rFonts w:hint="eastAsia" w:ascii="黑体" w:hAnsi="黑体" w:eastAsia="黑体" w:cs="楷体_GB2312"/>
          <w:bCs/>
          <w:color w:val="000000" w:themeColor="text1"/>
          <w:sz w:val="30"/>
          <w:szCs w:val="30"/>
          <w:highlight w:val="none"/>
          <w:lang w:val="zh-CN"/>
          <w14:textFill>
            <w14:solidFill>
              <w14:schemeClr w14:val="tx1"/>
            </w14:solidFill>
          </w14:textFill>
        </w:rPr>
        <w:t>主要职责</w:t>
      </w:r>
    </w:p>
    <w:p>
      <w:pPr>
        <w:autoSpaceDE w:val="0"/>
        <w:autoSpaceDN w:val="0"/>
        <w:adjustRightInd w:val="0"/>
        <w:spacing w:line="580" w:lineRule="exact"/>
        <w:ind w:firstLine="602"/>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单位根据主要职责提供收养服务，弘扬救助精神，提供特困人员收养、家庭无力照管收养及老人自愿有偿收养。</w:t>
      </w:r>
    </w:p>
    <w:p>
      <w:pPr>
        <w:autoSpaceDE w:val="0"/>
        <w:autoSpaceDN w:val="0"/>
        <w:adjustRightInd w:val="0"/>
        <w:spacing w:line="580" w:lineRule="exact"/>
        <w:ind w:firstLine="602"/>
        <w:jc w:val="left"/>
        <w:rPr>
          <w:rFonts w:ascii="黑体" w:hAnsi="黑体" w:eastAsia="黑体" w:cs="宋体"/>
          <w:color w:val="000000" w:themeColor="text1"/>
          <w:kern w:val="0"/>
          <w:sz w:val="24"/>
          <w:szCs w:val="24"/>
          <w:highlight w:val="none"/>
          <w:lang w:val="zh-CN"/>
          <w14:textFill>
            <w14:solidFill>
              <w14:schemeClr w14:val="tx1"/>
            </w14:solidFill>
          </w14:textFill>
        </w:rPr>
      </w:pPr>
      <w:r>
        <w:rPr>
          <w:rFonts w:hint="eastAsia" w:ascii="黑体" w:hAnsi="黑体" w:eastAsia="黑体" w:cs="宋体"/>
          <w:color w:val="000000" w:themeColor="text1"/>
          <w:kern w:val="0"/>
          <w:sz w:val="24"/>
          <w:szCs w:val="24"/>
          <w:highlight w:val="none"/>
          <w:lang w:val="zh-CN"/>
          <w14:textFill>
            <w14:solidFill>
              <w14:schemeClr w14:val="tx1"/>
            </w14:solidFill>
          </w14:textFill>
        </w:rPr>
        <w:t>二、机构设置</w:t>
      </w:r>
    </w:p>
    <w:p>
      <w:pPr>
        <w:autoSpaceDE w:val="0"/>
        <w:autoSpaceDN w:val="0"/>
        <w:adjustRightInd w:val="0"/>
        <w:spacing w:line="580" w:lineRule="exact"/>
        <w:ind w:firstLine="600" w:firstLineChars="2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根据上述职责，天津市滨海新区塘沽养老院内设</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 xml:space="preserve"> 4 </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个职能部门，无下辖预算单位。根据决算编报要求，纳入天津市滨海新区塘沽养老院</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w:t>
      </w:r>
      <w:r>
        <w:rPr>
          <w:rFonts w:ascii="宋体" w:hAnsi="Times New Roman" w:eastAsia="宋体" w:cs="宋体"/>
          <w:color w:val="000000" w:themeColor="text1"/>
          <w:kern w:val="0"/>
          <w:sz w:val="30"/>
          <w:szCs w:val="30"/>
          <w:highlight w:val="none"/>
          <w:lang w:val="zh-CN"/>
          <w14:textFill>
            <w14:solidFill>
              <w14:schemeClr w14:val="tx1"/>
            </w14:solidFill>
          </w14:textFill>
        </w:rPr>
        <w:t>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年部门决算编报范围有天津市滨海新区塘沽养老院（本级）。</w:t>
      </w:r>
    </w:p>
    <w:p>
      <w:pPr>
        <w:autoSpaceDE w:val="0"/>
        <w:autoSpaceDN w:val="0"/>
        <w:adjustRightInd w:val="0"/>
        <w:spacing w:line="580" w:lineRule="exact"/>
        <w:ind w:firstLine="600" w:firstLineChars="20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p>
    <w:p>
      <w:pPr>
        <w:autoSpaceDE w:val="0"/>
        <w:autoSpaceDN w:val="0"/>
        <w:adjustRightInd w:val="0"/>
        <w:spacing w:line="580" w:lineRule="exact"/>
        <w:ind w:firstLine="960"/>
        <w:jc w:val="left"/>
        <w:rPr>
          <w:rFonts w:hint="eastAsia" w:ascii="宋体" w:hAnsi="Times New Roman" w:eastAsia="宋体" w:cs="宋体"/>
          <w:color w:val="000000" w:themeColor="text1"/>
          <w:kern w:val="44"/>
          <w:sz w:val="48"/>
          <w:szCs w:val="48"/>
          <w:highlight w:val="none"/>
          <w:lang w:val="zh-CN"/>
          <w14:textFill>
            <w14:solidFill>
              <w14:schemeClr w14:val="tx1"/>
            </w14:solidFill>
          </w14:textFill>
        </w:rPr>
      </w:pPr>
      <w:r>
        <w:rPr>
          <w:rFonts w:hint="eastAsia" w:ascii="宋体" w:hAnsi="Times New Roman" w:eastAsia="宋体" w:cs="宋体"/>
          <w:color w:val="000000" w:themeColor="text1"/>
          <w:kern w:val="44"/>
          <w:sz w:val="48"/>
          <w:szCs w:val="48"/>
          <w:highlight w:val="none"/>
          <w:lang w:val="zh-CN"/>
          <w14:textFill>
            <w14:solidFill>
              <w14:schemeClr w14:val="tx1"/>
            </w14:solidFill>
          </w14:textFill>
        </w:rPr>
        <w:t>第二部分</w:t>
      </w:r>
      <w:r>
        <w:rPr>
          <w:rFonts w:ascii="宋体" w:hAnsi="Times New Roman" w:eastAsia="宋体" w:cs="宋体"/>
          <w:color w:val="000000" w:themeColor="text1"/>
          <w:kern w:val="44"/>
          <w:sz w:val="48"/>
          <w:szCs w:val="48"/>
          <w:highlight w:val="none"/>
          <w:lang w:val="zh-CN"/>
          <w14:textFill>
            <w14:solidFill>
              <w14:schemeClr w14:val="tx1"/>
            </w14:solidFill>
          </w14:textFill>
        </w:rPr>
        <w:t xml:space="preserve">  2020</w:t>
      </w:r>
      <w:r>
        <w:rPr>
          <w:rFonts w:hint="eastAsia" w:ascii="宋体" w:hAnsi="Times New Roman" w:eastAsia="宋体" w:cs="宋体"/>
          <w:color w:val="000000" w:themeColor="text1"/>
          <w:kern w:val="44"/>
          <w:sz w:val="48"/>
          <w:szCs w:val="48"/>
          <w:highlight w:val="none"/>
          <w:lang w:val="zh-CN"/>
          <w14:textFill>
            <w14:solidFill>
              <w14:schemeClr w14:val="tx1"/>
            </w14:solidFill>
          </w14:textFill>
        </w:rPr>
        <w:t>年度部门决算表</w:t>
      </w:r>
    </w:p>
    <w:p>
      <w:pPr>
        <w:autoSpaceDE w:val="0"/>
        <w:autoSpaceDN w:val="0"/>
        <w:adjustRightInd w:val="0"/>
        <w:spacing w:line="900" w:lineRule="exact"/>
        <w:ind w:firstLine="958"/>
        <w:jc w:val="left"/>
        <w:outlineLvl w:val="1"/>
        <w:rPr>
          <w:rFonts w:hint="eastAsia"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一、《收入支出决算总表》</w:t>
      </w:r>
    </w:p>
    <w:p>
      <w:pPr>
        <w:autoSpaceDE w:val="0"/>
        <w:autoSpaceDN w:val="0"/>
        <w:adjustRightInd w:val="0"/>
        <w:spacing w:line="900" w:lineRule="exact"/>
        <w:ind w:firstLine="958"/>
        <w:jc w:val="left"/>
        <w:outlineLvl w:val="1"/>
        <w:rPr>
          <w:rFonts w:hint="eastAsia"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二、《收入决算表（按功能分类列示）》</w:t>
      </w:r>
    </w:p>
    <w:p>
      <w:pPr>
        <w:autoSpaceDE w:val="0"/>
        <w:autoSpaceDN w:val="0"/>
        <w:adjustRightInd w:val="0"/>
        <w:spacing w:line="900" w:lineRule="exact"/>
        <w:ind w:firstLine="958"/>
        <w:jc w:val="left"/>
        <w:outlineLvl w:val="1"/>
        <w:rPr>
          <w:rFonts w:hint="eastAsia"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三、《收入决算表（按单位列示）》</w:t>
      </w:r>
    </w:p>
    <w:p>
      <w:pPr>
        <w:autoSpaceDE w:val="0"/>
        <w:autoSpaceDN w:val="0"/>
        <w:adjustRightInd w:val="0"/>
        <w:spacing w:line="900" w:lineRule="exact"/>
        <w:ind w:firstLine="958"/>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四、《支出决算表》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五、《财政拨款收入支出决算总表》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六、《一般公共预算财政拨款支出决算表》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七、《一般公共预算财政拨款基本支出决算表》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八、《一般公共预算财政拨款</w:t>
      </w:r>
      <w:r>
        <w:rPr>
          <w:rFonts w:ascii="黑体" w:hAnsi="Times New Roman" w:eastAsia="黑体" w:cs="黑体"/>
          <w:color w:val="000000" w:themeColor="text1"/>
          <w:kern w:val="0"/>
          <w:sz w:val="30"/>
          <w:szCs w:val="30"/>
          <w:highlight w:val="none"/>
          <w:lang w:val="zh-CN"/>
          <w14:textFill>
            <w14:solidFill>
              <w14:schemeClr w14:val="tx1"/>
            </w14:solidFill>
          </w14:textFill>
        </w:rPr>
        <w:t>“</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三公</w:t>
      </w:r>
      <w:r>
        <w:rPr>
          <w:rFonts w:ascii="黑体" w:hAnsi="Times New Roman" w:eastAsia="黑体" w:cs="黑体"/>
          <w:color w:val="000000" w:themeColor="text1"/>
          <w:kern w:val="0"/>
          <w:sz w:val="30"/>
          <w:szCs w:val="30"/>
          <w:highlight w:val="none"/>
          <w:lang w:val="zh-CN"/>
          <w14:textFill>
            <w14:solidFill>
              <w14:schemeClr w14:val="tx1"/>
            </w14:solidFill>
          </w14:textFill>
        </w:rPr>
        <w:t>”</w:t>
      </w:r>
      <w:r>
        <w:rPr>
          <w:rFonts w:hint="eastAsia" w:ascii="黑体" w:hAnsi="Times New Roman" w:eastAsia="黑体" w:cs="黑体"/>
          <w:color w:val="000000" w:themeColor="text1"/>
          <w:kern w:val="0"/>
          <w:sz w:val="30"/>
          <w:szCs w:val="30"/>
          <w:highlight w:val="none"/>
          <w:lang w:val="zh-CN"/>
          <w14:textFill>
            <w14:solidFill>
              <w14:schemeClr w14:val="tx1"/>
            </w14:solidFill>
          </w14:textFill>
        </w:rPr>
        <w:t>经费支出决算表》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九、《政府性基金预算财政拨款收入支出决算表》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十、《国有资本经营预算财政拨款支出决算表》</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十一、《项目支出决算表》</w:t>
      </w:r>
    </w:p>
    <w:p>
      <w:pPr>
        <w:autoSpaceDE w:val="0"/>
        <w:autoSpaceDN w:val="0"/>
        <w:adjustRightInd w:val="0"/>
        <w:spacing w:line="360" w:lineRule="atLeast"/>
        <w:jc w:val="left"/>
        <w:rPr>
          <w:rFonts w:ascii="Times New Roman" w:hAnsi="Times New Roman" w:eastAsia="楷体" w:cs="Times New Roman"/>
          <w:color w:val="000000" w:themeColor="text1"/>
          <w:kern w:val="0"/>
          <w:sz w:val="24"/>
          <w:szCs w:val="24"/>
          <w:highlight w:val="none"/>
          <w14:textFill>
            <w14:solidFill>
              <w14:schemeClr w14:val="tx1"/>
            </w14:solidFill>
          </w14:textFill>
        </w:rPr>
      </w:pPr>
      <w:r>
        <w:rPr>
          <w:rFonts w:hint="eastAsia" w:ascii="楷体" w:hAnsi="Times New Roman" w:eastAsia="楷体" w:cs="楷体"/>
          <w:color w:val="000000" w:themeColor="text1"/>
          <w:kern w:val="0"/>
          <w:sz w:val="30"/>
          <w:szCs w:val="30"/>
          <w:highlight w:val="none"/>
          <w:lang w:val="zh-CN"/>
          <w14:textFill>
            <w14:solidFill>
              <w14:schemeClr w14:val="tx1"/>
            </w14:solidFill>
          </w14:textFill>
        </w:rPr>
        <w:t>注：以上决算公开表均作为附表，附于决算公开说明文档后。</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十二、关于空表的说明</w:t>
      </w:r>
    </w:p>
    <w:p>
      <w:pPr>
        <w:autoSpaceDE w:val="0"/>
        <w:autoSpaceDN w:val="0"/>
        <w:adjustRightInd w:val="0"/>
        <w:spacing w:line="580" w:lineRule="exact"/>
        <w:ind w:firstLine="602"/>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1.</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w:t>
      </w: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滨海新区塘沽养老院2</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020年度一般公共预算财政拨款“三公”经费支出决算表为空表。</w:t>
      </w:r>
    </w:p>
    <w:p>
      <w:pPr>
        <w:autoSpaceDE w:val="0"/>
        <w:autoSpaceDN w:val="0"/>
        <w:adjustRightInd w:val="0"/>
        <w:spacing w:line="580" w:lineRule="exact"/>
        <w:ind w:firstLine="602"/>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2</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w:t>
      </w: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滨海新区塘沽养老院</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2020年度政府性基金预算财政拨款收入支出决算表为空表”。</w:t>
      </w:r>
    </w:p>
    <w:p>
      <w:pPr>
        <w:autoSpaceDE w:val="0"/>
        <w:autoSpaceDN w:val="0"/>
        <w:adjustRightInd w:val="0"/>
        <w:spacing w:line="580" w:lineRule="exact"/>
        <w:ind w:firstLine="602"/>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3</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en-US" w:eastAsia="zh-CN"/>
          <w14:textFill>
            <w14:solidFill>
              <w14:schemeClr w14:val="tx1"/>
            </w14:solidFill>
          </w14:textFill>
        </w:rPr>
        <w:t>天津市滨海新区塘沽养老院</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2020年度国有资本经营预算财政拨款支出决算表为空表。</w:t>
      </w:r>
    </w:p>
    <w:p>
      <w:pPr>
        <w:autoSpaceDE w:val="0"/>
        <w:autoSpaceDN w:val="0"/>
        <w:adjustRightInd w:val="0"/>
        <w:spacing w:line="580" w:lineRule="exact"/>
        <w:ind w:firstLine="600"/>
        <w:jc w:val="center"/>
        <w:rPr>
          <w:rFonts w:hint="eastAsia" w:ascii="宋体" w:hAnsi="Times New Roman" w:eastAsia="宋体" w:cs="宋体"/>
          <w:color w:val="000000" w:themeColor="text1"/>
          <w:sz w:val="48"/>
          <w:szCs w:val="48"/>
          <w:highlight w:val="none"/>
          <w:lang w:val="zh-CN"/>
          <w14:textFill>
            <w14:solidFill>
              <w14:schemeClr w14:val="tx1"/>
            </w14:solidFill>
          </w14:textFill>
        </w:rPr>
      </w:pPr>
    </w:p>
    <w:p>
      <w:pPr>
        <w:autoSpaceDE w:val="0"/>
        <w:autoSpaceDN w:val="0"/>
        <w:adjustRightInd w:val="0"/>
        <w:spacing w:line="580" w:lineRule="exact"/>
        <w:ind w:firstLine="600"/>
        <w:jc w:val="center"/>
        <w:rPr>
          <w:rFonts w:ascii="宋体" w:hAnsi="Times New Roman" w:eastAsia="宋体" w:cs="宋体"/>
          <w:color w:val="000000" w:themeColor="text1"/>
          <w:sz w:val="48"/>
          <w:szCs w:val="48"/>
          <w:highlight w:val="none"/>
          <w:lang w:val="zh-CN"/>
          <w14:textFill>
            <w14:solidFill>
              <w14:schemeClr w14:val="tx1"/>
            </w14:solidFill>
          </w14:textFill>
        </w:rPr>
      </w:pPr>
      <w:r>
        <w:rPr>
          <w:rFonts w:hint="eastAsia" w:ascii="宋体" w:hAnsi="Times New Roman" w:eastAsia="宋体" w:cs="宋体"/>
          <w:color w:val="000000" w:themeColor="text1"/>
          <w:sz w:val="48"/>
          <w:szCs w:val="48"/>
          <w:highlight w:val="none"/>
          <w:lang w:val="zh-CN"/>
          <w14:textFill>
            <w14:solidFill>
              <w14:schemeClr w14:val="tx1"/>
            </w14:solidFill>
          </w14:textFill>
        </w:rPr>
        <w:t>第三部分</w:t>
      </w:r>
      <w:r>
        <w:rPr>
          <w:rFonts w:ascii="宋体" w:hAnsi="Times New Roman" w:eastAsia="宋体" w:cs="宋体"/>
          <w:color w:val="000000" w:themeColor="text1"/>
          <w:sz w:val="48"/>
          <w:szCs w:val="48"/>
          <w:highlight w:val="none"/>
          <w:lang w:val="zh-CN"/>
          <w14:textFill>
            <w14:solidFill>
              <w14:schemeClr w14:val="tx1"/>
            </w14:solidFill>
          </w14:textFill>
        </w:rPr>
        <w:t xml:space="preserve"> 2020</w:t>
      </w:r>
      <w:r>
        <w:rPr>
          <w:rFonts w:hint="eastAsia" w:ascii="宋体" w:hAnsi="Times New Roman" w:eastAsia="宋体" w:cs="宋体"/>
          <w:color w:val="000000" w:themeColor="text1"/>
          <w:sz w:val="48"/>
          <w:szCs w:val="48"/>
          <w:highlight w:val="none"/>
          <w:lang w:val="zh-CN"/>
          <w14:textFill>
            <w14:solidFill>
              <w14:schemeClr w14:val="tx1"/>
            </w14:solidFill>
          </w14:textFill>
        </w:rPr>
        <w:t>年度部门决算情况说明</w:t>
      </w:r>
    </w:p>
    <w:p>
      <w:pPr>
        <w:autoSpaceDE w:val="0"/>
        <w:autoSpaceDN w:val="0"/>
        <w:adjustRightInd w:val="0"/>
        <w:spacing w:line="580" w:lineRule="exact"/>
        <w:ind w:firstLine="600"/>
        <w:jc w:val="left"/>
        <w:rPr>
          <w:rFonts w:ascii="黑体" w:hAnsi="Times New Roman" w:eastAsia="黑体" w:cs="黑体"/>
          <w:color w:val="000000" w:themeColor="text1"/>
          <w:sz w:val="30"/>
          <w:szCs w:val="30"/>
          <w:highlight w:val="none"/>
          <w:lang w:val="zh-CN"/>
          <w14:textFill>
            <w14:solidFill>
              <w14:schemeClr w14:val="tx1"/>
            </w14:solidFill>
          </w14:textFill>
        </w:rPr>
      </w:pP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一、收支总体情况</w:t>
      </w:r>
    </w:p>
    <w:p>
      <w:pPr>
        <w:autoSpaceDE w:val="0"/>
        <w:autoSpaceDN w:val="0"/>
        <w:adjustRightInd w:val="0"/>
        <w:spacing w:line="580" w:lineRule="exact"/>
        <w:ind w:firstLine="602"/>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w:t>
      </w:r>
      <w:r>
        <w:rPr>
          <w:rFonts w:hint="eastAsia" w:ascii="楷体_GB2312" w:hAnsi="Times New Roman" w:eastAsia="楷体_GB2312" w:cs="楷体_GB2312"/>
          <w:color w:val="000000" w:themeColor="text1"/>
          <w:sz w:val="30"/>
          <w:szCs w:val="30"/>
          <w:highlight w:val="none"/>
          <w:lang w:val="zh-CN"/>
          <w14:textFill>
            <w14:solidFill>
              <w14:schemeClr w14:val="tx1"/>
            </w14:solidFill>
          </w14:textFill>
        </w:rPr>
        <w:t>收入、支出决算总计</w:t>
      </w:r>
      <w:r>
        <w:rPr>
          <w:rFonts w:ascii="Times New Roman" w:hAnsi="Times New Roman" w:eastAsia="楷体_GB2312" w:cs="Times New Roman"/>
          <w:color w:val="000000" w:themeColor="text1"/>
          <w:sz w:val="30"/>
          <w:szCs w:val="30"/>
          <w:highlight w:val="none"/>
          <w14:textFill>
            <w14:solidFill>
              <w14:schemeClr w14:val="tx1"/>
            </w14:solidFill>
          </w14:textFill>
        </w:rPr>
        <w:t>3,518,336.84</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421,564.37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二、收入决算情况</w:t>
      </w:r>
    </w:p>
    <w:p>
      <w:pPr>
        <w:autoSpaceDE w:val="0"/>
        <w:autoSpaceDN w:val="0"/>
        <w:adjustRightInd w:val="0"/>
        <w:spacing w:line="60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年度本年收入合计</w:t>
      </w:r>
      <w:r>
        <w:rPr>
          <w:rFonts w:ascii="Times New Roman" w:hAnsi="Times New Roman" w:eastAsia="仿宋_GB2312" w:cs="Times New Roman"/>
          <w:color w:val="000000" w:themeColor="text1"/>
          <w:sz w:val="30"/>
          <w:szCs w:val="30"/>
          <w:highlight w:val="none"/>
          <w14:textFill>
            <w14:solidFill>
              <w14:schemeClr w14:val="tx1"/>
            </w14:solidFill>
          </w14:textFill>
        </w:rPr>
        <w:t>3,518,336.84</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421,564.37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元，主要原因是：退休职工增加，在职职工人数减少所致。其中：一般公共预算财政拨款收入</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元，占</w:t>
      </w:r>
      <w:r>
        <w:rPr>
          <w:rFonts w:ascii="Times New Roman" w:hAnsi="Times New Roman" w:eastAsia="仿宋_GB2312" w:cs="Times New Roman"/>
          <w:color w:val="000000" w:themeColor="text1"/>
          <w:sz w:val="30"/>
          <w:szCs w:val="30"/>
          <w:highlight w:val="none"/>
          <w14:textFill>
            <w14:solidFill>
              <w14:schemeClr w14:val="tx1"/>
            </w14:solidFill>
          </w14:textFill>
        </w:rPr>
        <w:t>99.98</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；其他收入</w:t>
      </w:r>
      <w:r>
        <w:rPr>
          <w:rFonts w:ascii="Times New Roman" w:hAnsi="Times New Roman" w:eastAsia="仿宋_GB2312" w:cs="Times New Roman"/>
          <w:color w:val="000000" w:themeColor="text1"/>
          <w:sz w:val="30"/>
          <w:szCs w:val="30"/>
          <w:highlight w:val="none"/>
          <w14:textFill>
            <w14:solidFill>
              <w14:schemeClr w14:val="tx1"/>
            </w14:solidFill>
          </w14:textFill>
        </w:rPr>
        <w:t>713.47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元，占</w:t>
      </w:r>
      <w:r>
        <w:rPr>
          <w:rFonts w:ascii="Times New Roman" w:hAnsi="Times New Roman" w:eastAsia="仿宋_GB2312" w:cs="Times New Roman"/>
          <w:color w:val="000000" w:themeColor="text1"/>
          <w:sz w:val="30"/>
          <w:szCs w:val="30"/>
          <w:highlight w:val="none"/>
          <w14:textFill>
            <w14:solidFill>
              <w14:schemeClr w14:val="tx1"/>
            </w14:solidFill>
          </w14:textFill>
        </w:rPr>
        <w:t>0.02</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三、支出决算情况</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年度本年支出合计</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417,549.38</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元，主要原因是：退休职工增加，在职职工人数减少所致。其中：基本支出</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元，占</w:t>
      </w:r>
      <w:r>
        <w:rPr>
          <w:rFonts w:ascii="Times New Roman" w:hAnsi="Times New Roman" w:eastAsia="仿宋_GB2312" w:cs="Times New Roman"/>
          <w:color w:val="000000" w:themeColor="text1"/>
          <w:sz w:val="30"/>
          <w:szCs w:val="30"/>
          <w:highlight w:val="none"/>
          <w14:textFill>
            <w14:solidFill>
              <w14:schemeClr w14:val="tx1"/>
            </w14:solidFill>
          </w14:textFill>
        </w:rPr>
        <w:t>100.00</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四、财政拨款收支总体情况</w:t>
      </w:r>
    </w:p>
    <w:p>
      <w:pPr>
        <w:autoSpaceDE w:val="0"/>
        <w:autoSpaceDN w:val="0"/>
        <w:adjustRightInd w:val="0"/>
        <w:spacing w:line="580" w:lineRule="exact"/>
        <w:ind w:firstLine="600"/>
        <w:jc w:val="left"/>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年度财政拨款收入、支出决算总计</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417,549.38</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w:t>
      </w:r>
    </w:p>
    <w:p>
      <w:pPr>
        <w:autoSpaceDE w:val="0"/>
        <w:autoSpaceDN w:val="0"/>
        <w:adjustRightInd w:val="0"/>
        <w:spacing w:line="580" w:lineRule="exact"/>
        <w:ind w:firstLine="600"/>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五、一般公共预算财政拨款支出决算情况</w:t>
      </w:r>
    </w:p>
    <w:p>
      <w:pPr>
        <w:autoSpaceDE w:val="0"/>
        <w:autoSpaceDN w:val="0"/>
        <w:adjustRightInd w:val="0"/>
        <w:spacing w:line="600" w:lineRule="exact"/>
        <w:ind w:left="480"/>
        <w:jc w:val="left"/>
        <w:rPr>
          <w:rFonts w:ascii="楷体" w:hAnsi="Times New Roman" w:eastAsia="楷体" w:cs="楷体"/>
          <w:b/>
          <w:bCs/>
          <w:color w:val="000000" w:themeColor="text1"/>
          <w:kern w:val="0"/>
          <w:sz w:val="30"/>
          <w:szCs w:val="30"/>
          <w:highlight w:val="none"/>
          <w:lang w:val="zh-CN"/>
          <w14:textFill>
            <w14:solidFill>
              <w14:schemeClr w14:val="tx1"/>
            </w14:solidFill>
          </w14:textFill>
        </w:rPr>
      </w:pPr>
      <w:r>
        <w:rPr>
          <w:rFonts w:hint="eastAsia" w:ascii="楷体" w:hAnsi="Times New Roman" w:eastAsia="楷体" w:cs="楷体"/>
          <w:b/>
          <w:bCs/>
          <w:color w:val="000000" w:themeColor="text1"/>
          <w:kern w:val="0"/>
          <w:sz w:val="30"/>
          <w:szCs w:val="30"/>
          <w:highlight w:val="none"/>
          <w:lang w:val="zh-CN"/>
          <w14:textFill>
            <w14:solidFill>
              <w14:schemeClr w14:val="tx1"/>
            </w14:solidFill>
          </w14:textFill>
        </w:rPr>
        <w:t>（一）总体情况</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年度部门决算一般公共预算财政拨款支出总计</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417,549.38</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元，主要原因是：退休职工增加，在职职工人数减少所致。</w:t>
      </w:r>
    </w:p>
    <w:p>
      <w:pPr>
        <w:autoSpaceDE w:val="0"/>
        <w:autoSpaceDN w:val="0"/>
        <w:adjustRightInd w:val="0"/>
        <w:spacing w:line="600" w:lineRule="exact"/>
        <w:ind w:firstLine="602"/>
        <w:jc w:val="left"/>
        <w:rPr>
          <w:rFonts w:ascii="楷体" w:hAnsi="Times New Roman" w:eastAsia="楷体" w:cs="楷体"/>
          <w:color w:val="000000" w:themeColor="text1"/>
          <w:kern w:val="0"/>
          <w:sz w:val="30"/>
          <w:szCs w:val="30"/>
          <w:highlight w:val="none"/>
          <w:lang w:val="zh-CN"/>
          <w14:textFill>
            <w14:solidFill>
              <w14:schemeClr w14:val="tx1"/>
            </w14:solidFill>
          </w14:textFill>
        </w:rPr>
      </w:pPr>
      <w:r>
        <w:rPr>
          <w:rFonts w:hint="eastAsia" w:ascii="楷体" w:hAnsi="Times New Roman" w:eastAsia="楷体" w:cs="楷体"/>
          <w:b/>
          <w:bCs/>
          <w:color w:val="000000" w:themeColor="text1"/>
          <w:kern w:val="0"/>
          <w:sz w:val="30"/>
          <w:szCs w:val="30"/>
          <w:highlight w:val="none"/>
          <w:lang w:val="zh-CN"/>
          <w14:textFill>
            <w14:solidFill>
              <w14:schemeClr w14:val="tx1"/>
            </w14:solidFill>
          </w14:textFill>
        </w:rPr>
        <w:t>（二）具体情况</w:t>
      </w:r>
    </w:p>
    <w:p>
      <w:pPr>
        <w:autoSpaceDE w:val="0"/>
        <w:autoSpaceDN w:val="0"/>
        <w:adjustRightInd w:val="0"/>
        <w:spacing w:line="580" w:lineRule="exact"/>
        <w:ind w:firstLine="600"/>
        <w:jc w:val="left"/>
        <w:rPr>
          <w:rFonts w:ascii="Times New Roman" w:hAnsi="Times New Roman" w:eastAsia="仿宋_GB2312" w:cs="Times New Roman"/>
          <w:color w:val="000000" w:themeColor="text1"/>
          <w:sz w:val="30"/>
          <w:szCs w:val="30"/>
          <w:highlight w:val="none"/>
          <w:lang w:val="zh-CN"/>
          <w14:textFill>
            <w14:solidFill>
              <w14:schemeClr w14:val="tx1"/>
            </w14:solidFill>
          </w14:textFill>
        </w:rPr>
      </w:pPr>
      <w:r>
        <w:rPr>
          <w:rFonts w:ascii="仿宋_GB2312" w:hAnsi="Times New Roman" w:eastAsia="仿宋_GB2312" w:cs="仿宋_GB2312"/>
          <w:color w:val="000000" w:themeColor="text1"/>
          <w:sz w:val="30"/>
          <w:szCs w:val="30"/>
          <w:highlight w:val="none"/>
          <w:lang w:val="zh-CN"/>
          <w14:textFill>
            <w14:solidFill>
              <w14:schemeClr w14:val="tx1"/>
            </w14:solidFill>
          </w14:textFill>
        </w:rPr>
        <w:t>1</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w:t>
      </w:r>
      <w:r>
        <w:rPr>
          <w:rFonts w:ascii="Times New Roman" w:hAnsi="Times New Roman" w:eastAsia="仿宋_GB2312" w:cs="Times New Roman"/>
          <w:color w:val="000000" w:themeColor="text1"/>
          <w:sz w:val="30"/>
          <w:szCs w:val="30"/>
          <w:highlight w:val="none"/>
          <w:lang w:val="zh-CN"/>
          <w14:textFill>
            <w14:solidFill>
              <w14:schemeClr w14:val="tx1"/>
            </w14:solidFill>
          </w14:textFill>
        </w:rPr>
        <w:t>“</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社会保障和就业支出</w:t>
      </w:r>
      <w:r>
        <w:rPr>
          <w:rFonts w:ascii="Times New Roman" w:hAnsi="Times New Roman" w:eastAsia="仿宋_GB2312" w:cs="Times New Roman"/>
          <w:color w:val="000000" w:themeColor="text1"/>
          <w:sz w:val="30"/>
          <w:szCs w:val="30"/>
          <w:highlight w:val="none"/>
          <w:lang w:val="zh-CN"/>
          <w14:textFill>
            <w14:solidFill>
              <w14:schemeClr w14:val="tx1"/>
            </w14:solidFill>
          </w14:textFill>
        </w:rPr>
        <w:t>”3,517,623.37</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元，其中：</w:t>
      </w:r>
    </w:p>
    <w:p>
      <w:pPr>
        <w:autoSpaceDE w:val="0"/>
        <w:autoSpaceDN w:val="0"/>
        <w:adjustRightInd w:val="0"/>
        <w:spacing w:line="580" w:lineRule="exact"/>
        <w:ind w:firstLine="600"/>
        <w:jc w:val="left"/>
        <w:rPr>
          <w:rFonts w:ascii="Times New Roman" w:hAnsi="Times New Roman" w:eastAsia="仿宋_GB2312" w:cs="Times New Roman"/>
          <w:color w:val="000000" w:themeColor="text1"/>
          <w:sz w:val="30"/>
          <w:szCs w:val="30"/>
          <w:highlight w:val="none"/>
          <w:lang w:val="zh-CN"/>
          <w14:textFill>
            <w14:solidFill>
              <w14:schemeClr w14:val="tx1"/>
            </w14:solidFill>
          </w14:textFill>
        </w:rPr>
      </w:pPr>
      <w:r>
        <w:rPr>
          <w:rFonts w:ascii="Times New Roman" w:hAnsi="Times New Roman" w:eastAsia="仿宋_GB2312" w:cs="Times New Roman"/>
          <w:color w:val="000000" w:themeColor="text1"/>
          <w:sz w:val="30"/>
          <w:szCs w:val="30"/>
          <w:highlight w:val="none"/>
          <w:lang w:val="zh-CN"/>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社会福利</w:t>
      </w:r>
      <w:r>
        <w:rPr>
          <w:rFonts w:ascii="Times New Roman" w:hAnsi="Times New Roman" w:eastAsia="仿宋_GB2312" w:cs="Times New Roman"/>
          <w:color w:val="000000" w:themeColor="text1"/>
          <w:sz w:val="30"/>
          <w:szCs w:val="30"/>
          <w:highlight w:val="none"/>
          <w:lang w:val="zh-CN"/>
          <w14:textFill>
            <w14:solidFill>
              <w14:schemeClr w14:val="tx1"/>
            </w14:solidFill>
          </w14:textFill>
        </w:rPr>
        <w:t>”3,517,623.37</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元，包括</w:t>
      </w:r>
      <w:r>
        <w:rPr>
          <w:rFonts w:ascii="Times New Roman" w:hAnsi="Times New Roman" w:eastAsia="仿宋_GB2312" w:cs="Times New Roman"/>
          <w:color w:val="000000" w:themeColor="text1"/>
          <w:sz w:val="30"/>
          <w:szCs w:val="30"/>
          <w:highlight w:val="none"/>
          <w:lang w:val="zh-CN"/>
          <w14:textFill>
            <w14:solidFill>
              <w14:schemeClr w14:val="tx1"/>
            </w14:solidFill>
          </w14:textFill>
        </w:rPr>
        <w:t>“</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社会福利事业单位</w:t>
      </w:r>
      <w:r>
        <w:rPr>
          <w:rFonts w:ascii="Times New Roman" w:hAnsi="Times New Roman" w:eastAsia="仿宋_GB2312" w:cs="Times New Roman"/>
          <w:color w:val="000000" w:themeColor="text1"/>
          <w:sz w:val="30"/>
          <w:szCs w:val="30"/>
          <w:highlight w:val="none"/>
          <w:lang w:val="zh-CN"/>
          <w14:textFill>
            <w14:solidFill>
              <w14:schemeClr w14:val="tx1"/>
            </w14:solidFill>
          </w14:textFill>
        </w:rPr>
        <w:t>”3,517,623.37</w:t>
      </w:r>
      <w:r>
        <w:rPr>
          <w:rFonts w:hint="eastAsia" w:ascii="Times New Roman" w:hAnsi="Times New Roman" w:eastAsia="仿宋_GB2312" w:cs="Times New Roman"/>
          <w:color w:val="000000" w:themeColor="text1"/>
          <w:sz w:val="30"/>
          <w:szCs w:val="30"/>
          <w:highlight w:val="none"/>
          <w:lang w:val="zh-CN"/>
          <w14:textFill>
            <w14:solidFill>
              <w14:schemeClr w14:val="tx1"/>
            </w14:solidFill>
          </w14:textFill>
        </w:rPr>
        <w:t>元，主要用于：管理机构人员工资福利支出及日常公用支出。</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六、一般公共预算财政拨款基本支出决算情况</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天津市滨海新区塘沽养老院</w:t>
      </w:r>
      <w:r>
        <w:rPr>
          <w:rFonts w:ascii="Times New Roman" w:hAnsi="Times New Roman" w:eastAsia="仿宋_GB2312" w:cs="Times New Roman"/>
          <w:color w:val="000000" w:themeColor="text1"/>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年度部门决算一般公共预算财政拨款基本支出总计</w:t>
      </w:r>
      <w:r>
        <w:rPr>
          <w:rFonts w:ascii="Times New Roman" w:hAnsi="Times New Roman" w:eastAsia="仿宋_GB2312" w:cs="Times New Roman"/>
          <w:color w:val="000000" w:themeColor="text1"/>
          <w:sz w:val="30"/>
          <w:szCs w:val="30"/>
          <w:highlight w:val="none"/>
          <w14:textFill>
            <w14:solidFill>
              <w14:schemeClr w14:val="tx1"/>
            </w14:solidFill>
          </w14:textFill>
        </w:rPr>
        <w:t>3,517,623.37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sz w:val="30"/>
          <w:szCs w:val="30"/>
          <w:highlight w:val="none"/>
          <w14:textFill>
            <w14:solidFill>
              <w14:schemeClr w14:val="tx1"/>
            </w14:solidFill>
          </w14:textFill>
        </w:rPr>
        <w:t>2019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年决算相比减少</w:t>
      </w:r>
      <w:r>
        <w:rPr>
          <w:rFonts w:ascii="Times New Roman" w:hAnsi="Times New Roman" w:eastAsia="仿宋_GB2312" w:cs="Times New Roman"/>
          <w:color w:val="000000" w:themeColor="text1"/>
          <w:sz w:val="30"/>
          <w:szCs w:val="30"/>
          <w:highlight w:val="none"/>
          <w14:textFill>
            <w14:solidFill>
              <w14:schemeClr w14:val="tx1"/>
            </w14:solidFill>
          </w14:textFill>
        </w:rPr>
        <w:t>417,549.38</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元，主要原因是：退休职工增加，在职职工人数减少</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一般公共预算财政拨款收入、支出均减少所致。具体情况如下：</w:t>
      </w:r>
    </w:p>
    <w:p>
      <w:pPr>
        <w:autoSpaceDE w:val="0"/>
        <w:autoSpaceDN w:val="0"/>
        <w:adjustRightInd w:val="0"/>
        <w:spacing w:line="580" w:lineRule="exact"/>
        <w:ind w:firstLine="60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ascii="宋体" w:hAnsi="Times New Roman" w:eastAsia="宋体" w:cs="宋体"/>
          <w:color w:val="000000" w:themeColor="text1"/>
          <w:kern w:val="0"/>
          <w:sz w:val="24"/>
          <w:szCs w:val="24"/>
          <w:highlight w:val="none"/>
          <w:lang w:val="zh-CN"/>
          <w14:textFill>
            <w14:solidFill>
              <w14:schemeClr w14:val="tx1"/>
            </w14:solidFill>
          </w14:textFill>
        </w:rPr>
        <w:t>1</w:t>
      </w:r>
      <w:r>
        <w:rPr>
          <w:rFonts w:hint="eastAsia" w:ascii="宋体" w:hAnsi="Times New Roman" w:eastAsia="宋体" w:cs="宋体"/>
          <w:color w:val="000000" w:themeColor="text1"/>
          <w:kern w:val="0"/>
          <w:sz w:val="24"/>
          <w:szCs w:val="24"/>
          <w:highlight w:val="none"/>
          <w:lang w:val="zh-CN"/>
          <w14:textFill>
            <w14:solidFill>
              <w14:schemeClr w14:val="tx1"/>
            </w14:solidFill>
          </w14:textFill>
        </w:rPr>
        <w:t>、</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工资福利支出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”3,157,003.27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元，其中</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基本工资</w:t>
      </w:r>
      <w:r>
        <w:rPr>
          <w:rFonts w:ascii="仿宋_GB2312" w:hAnsi="Times New Roman" w:eastAsia="仿宋_GB2312" w:cs="仿宋_GB2312"/>
          <w:color w:val="000000" w:themeColor="text1"/>
          <w:sz w:val="30"/>
          <w:szCs w:val="30"/>
          <w:highlight w:val="none"/>
          <w:lang w:val="zh-CN"/>
          <w14:textFill>
            <w14:solidFill>
              <w14:schemeClr w14:val="tx1"/>
            </w14:solidFill>
          </w14:textFill>
        </w:rPr>
        <w:t>”563,528.00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在职职工岗位工资和薪级工资支出；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津贴补贴</w:t>
      </w:r>
      <w:r>
        <w:rPr>
          <w:rFonts w:ascii="仿宋_GB2312" w:hAnsi="Times New Roman" w:eastAsia="仿宋_GB2312" w:cs="仿宋_GB2312"/>
          <w:color w:val="000000" w:themeColor="text1"/>
          <w:sz w:val="30"/>
          <w:szCs w:val="30"/>
          <w:highlight w:val="none"/>
          <w:lang w:val="zh-CN"/>
          <w14:textFill>
            <w14:solidFill>
              <w14:schemeClr w14:val="tx1"/>
            </w14:solidFill>
          </w14:textFill>
        </w:rPr>
        <w:t>”455,510.00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在职职工各种津贴补贴支出；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绩效工资</w:t>
      </w:r>
      <w:r>
        <w:rPr>
          <w:rFonts w:ascii="仿宋_GB2312" w:hAnsi="Times New Roman" w:eastAsia="仿宋_GB2312" w:cs="仿宋_GB2312"/>
          <w:color w:val="000000" w:themeColor="text1"/>
          <w:sz w:val="30"/>
          <w:szCs w:val="30"/>
          <w:highlight w:val="none"/>
          <w:lang w:val="zh-CN"/>
          <w14:textFill>
            <w14:solidFill>
              <w14:schemeClr w14:val="tx1"/>
            </w14:solidFill>
          </w14:textFill>
        </w:rPr>
        <w:t>”848,282.00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基础性绩效和奖励性绩效支出；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机关事业单位基本养老保险缴费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”221,595.04</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在职职工基本养老费缴纳；</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职业年金缴费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”110,797.52</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主要用于：在职职工职业年金缴纳；</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职工基本医疗保险缴费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”138,496.90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在职职工基本医疗保险缴纳；</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其他社会保障缴费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”20,775.81</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在职职工失业保险、工伤保险及生育保险缴纳；</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住</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房公积金</w:t>
      </w:r>
      <w:r>
        <w:rPr>
          <w:rFonts w:ascii="仿宋_GB2312" w:hAnsi="Times New Roman" w:eastAsia="仿宋_GB2312" w:cs="仿宋_GB2312"/>
          <w:color w:val="000000" w:themeColor="text1"/>
          <w:sz w:val="30"/>
          <w:szCs w:val="30"/>
          <w:highlight w:val="none"/>
          <w:lang w:val="zh-CN"/>
          <w14:textFill>
            <w14:solidFill>
              <w14:schemeClr w14:val="tx1"/>
            </w14:solidFill>
          </w14:textFill>
        </w:rPr>
        <w:t>”798,018.00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在职职工住房公积金及补充公积金缴纳；</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ascii="仿宋_GB2312" w:hAnsi="Times New Roman" w:eastAsia="仿宋_GB2312" w:cs="仿宋_GB2312"/>
          <w:color w:val="000000" w:themeColor="text1"/>
          <w:sz w:val="30"/>
          <w:szCs w:val="30"/>
          <w:highlight w:val="none"/>
          <w:lang w:val="zh-CN"/>
          <w14:textFill>
            <w14:solidFill>
              <w14:schemeClr w14:val="tx1"/>
            </w14:solidFill>
          </w14:textFill>
        </w:rPr>
        <w:t>2</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对个人和家庭的补助</w:t>
      </w:r>
      <w:r>
        <w:rPr>
          <w:rFonts w:ascii="仿宋_GB2312" w:hAnsi="Times New Roman" w:eastAsia="仿宋_GB2312" w:cs="仿宋_GB2312"/>
          <w:color w:val="000000" w:themeColor="text1"/>
          <w:sz w:val="30"/>
          <w:szCs w:val="30"/>
          <w:highlight w:val="none"/>
          <w:lang w:val="zh-CN"/>
          <w14:textFill>
            <w14:solidFill>
              <w14:schemeClr w14:val="tx1"/>
            </w14:solidFill>
          </w14:textFill>
        </w:rPr>
        <w:t>”142,063.4</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元，其中</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退休费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”142,063.40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退休费</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ascii="仿宋_GB2312" w:hAnsi="Times New Roman" w:eastAsia="仿宋_GB2312" w:cs="仿宋_GB2312"/>
          <w:color w:val="000000" w:themeColor="text1"/>
          <w:sz w:val="30"/>
          <w:szCs w:val="30"/>
          <w:highlight w:val="none"/>
          <w:lang w:val="zh-CN"/>
          <w14:textFill>
            <w14:solidFill>
              <w14:schemeClr w14:val="tx1"/>
            </w14:solidFill>
          </w14:textFill>
        </w:rPr>
        <w:t>3</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商品和服务支出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”218,556.7</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元，其中</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办公费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”10,532.43</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购买办公用品支出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咨询费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”2,500.00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审计咨询费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手续费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”595.13</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办理银行业务手续费；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水费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”704.75</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：办公楼水费支出；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电费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”7,033.59</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办公楼电费支出；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邮电费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”2,579.20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办公用电话费、</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OA</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电信服务费；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差旅费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”9,100.00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区域外交通费；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培训费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”1,500.00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在职职工继续教育网络学习费用；</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工会经费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”50,840.00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在职职工工会经费支出；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福利费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”74,941.60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防暑降温费、体检费；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其他交通费用</w:t>
      </w:r>
      <w:r>
        <w:rPr>
          <w:rFonts w:ascii="仿宋_GB2312" w:hAnsi="Times New Roman" w:eastAsia="仿宋_GB2312" w:cs="仿宋_GB2312"/>
          <w:color w:val="000000" w:themeColor="text1"/>
          <w:sz w:val="30"/>
          <w:szCs w:val="30"/>
          <w:highlight w:val="none"/>
          <w:lang w:val="zh-CN"/>
          <w14:textFill>
            <w14:solidFill>
              <w14:schemeClr w14:val="tx1"/>
            </w14:solidFill>
          </w14:textFill>
        </w:rPr>
        <w:t>”7,630.00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在职职工区域内交通费；</w:t>
      </w:r>
      <w:r>
        <w:rPr>
          <w:rFonts w:ascii="仿宋_GB2312" w:hAnsi="Times New Roman" w:eastAsia="仿宋_GB2312" w:cs="仿宋_GB2312"/>
          <w:color w:val="000000" w:themeColor="text1"/>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其他商品和服务支出</w:t>
      </w:r>
      <w:r>
        <w:rPr>
          <w:rFonts w:ascii="仿宋_GB2312" w:hAnsi="Times New Roman" w:eastAsia="仿宋_GB2312" w:cs="仿宋_GB2312"/>
          <w:color w:val="000000" w:themeColor="text1"/>
          <w:sz w:val="30"/>
          <w:szCs w:val="30"/>
          <w:highlight w:val="none"/>
          <w:lang w:val="zh-CN"/>
          <w14:textFill>
            <w14:solidFill>
              <w14:schemeClr w14:val="tx1"/>
            </w14:solidFill>
          </w14:textFill>
        </w:rPr>
        <w:t>”50,600.00</w:t>
      </w:r>
      <w:r>
        <w:rPr>
          <w:rFonts w:hint="eastAsia" w:ascii="仿宋_GB2312" w:hAnsi="Times New Roman" w:eastAsia="仿宋_GB2312" w:cs="仿宋_GB2312"/>
          <w:color w:val="000000" w:themeColor="text1"/>
          <w:sz w:val="30"/>
          <w:szCs w:val="30"/>
          <w:highlight w:val="none"/>
          <w:lang w:val="zh-CN"/>
          <w14:textFill>
            <w14:solidFill>
              <w14:schemeClr w14:val="tx1"/>
            </w14:solidFill>
          </w14:textFill>
        </w:rPr>
        <w:t>元，主要用于：</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在职职工小伙食补贴支出。</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七、政府性基金预算财政拨款收支决算情况</w:t>
      </w:r>
    </w:p>
    <w:p>
      <w:pPr>
        <w:autoSpaceDE w:val="0"/>
        <w:autoSpaceDN w:val="0"/>
        <w:adjustRightInd w:val="0"/>
        <w:spacing w:line="580" w:lineRule="exact"/>
        <w:ind w:firstLine="60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天津市滨海新区塘沽养老院</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年度无政府性基金预算财政拨款收入、支出和结转结余。</w:t>
      </w:r>
    </w:p>
    <w:p>
      <w:pPr>
        <w:autoSpaceDE w:val="0"/>
        <w:autoSpaceDN w:val="0"/>
        <w:adjustRightInd w:val="0"/>
        <w:spacing w:line="580" w:lineRule="exact"/>
        <w:ind w:firstLine="602"/>
        <w:jc w:val="left"/>
        <w:rPr>
          <w:rFonts w:ascii="黑体" w:hAnsi="黑体" w:eastAsia="黑体" w:cs="楷体_GB2312"/>
          <w:bCs/>
          <w:color w:val="000000" w:themeColor="text1"/>
          <w:sz w:val="30"/>
          <w:szCs w:val="30"/>
          <w:highlight w:val="none"/>
          <w:lang w:val="zh-CN"/>
          <w14:textFill>
            <w14:solidFill>
              <w14:schemeClr w14:val="tx1"/>
            </w14:solidFill>
          </w14:textFill>
        </w:rPr>
      </w:pPr>
      <w:r>
        <w:rPr>
          <w:rFonts w:hint="eastAsia" w:ascii="黑体" w:hAnsi="黑体" w:eastAsia="黑体" w:cs="楷体_GB2312"/>
          <w:bCs/>
          <w:color w:val="000000" w:themeColor="text1"/>
          <w:sz w:val="30"/>
          <w:szCs w:val="30"/>
          <w:highlight w:val="none"/>
          <w:lang w:val="zh-CN"/>
          <w14:textFill>
            <w14:solidFill>
              <w14:schemeClr w14:val="tx1"/>
            </w14:solidFill>
          </w14:textFill>
        </w:rPr>
        <w:t>八、一般公共预算财政拨款</w:t>
      </w:r>
      <w:r>
        <w:rPr>
          <w:rFonts w:ascii="黑体" w:hAnsi="黑体" w:eastAsia="黑体" w:cs="楷体_GB2312"/>
          <w:bCs/>
          <w:color w:val="000000" w:themeColor="text1"/>
          <w:sz w:val="30"/>
          <w:szCs w:val="30"/>
          <w:highlight w:val="none"/>
          <w:lang w:val="zh-CN"/>
          <w14:textFill>
            <w14:solidFill>
              <w14:schemeClr w14:val="tx1"/>
            </w14:solidFill>
          </w14:textFill>
        </w:rPr>
        <w:t>“</w:t>
      </w:r>
      <w:r>
        <w:rPr>
          <w:rFonts w:hint="eastAsia" w:ascii="黑体" w:hAnsi="黑体" w:eastAsia="黑体" w:cs="楷体_GB2312"/>
          <w:bCs/>
          <w:color w:val="000000" w:themeColor="text1"/>
          <w:sz w:val="30"/>
          <w:szCs w:val="30"/>
          <w:highlight w:val="none"/>
          <w:lang w:val="zh-CN"/>
          <w14:textFill>
            <w14:solidFill>
              <w14:schemeClr w14:val="tx1"/>
            </w14:solidFill>
          </w14:textFill>
        </w:rPr>
        <w:t>三公</w:t>
      </w:r>
      <w:r>
        <w:rPr>
          <w:rFonts w:ascii="黑体" w:hAnsi="黑体" w:eastAsia="黑体" w:cs="楷体_GB2312"/>
          <w:bCs/>
          <w:color w:val="000000" w:themeColor="text1"/>
          <w:sz w:val="30"/>
          <w:szCs w:val="30"/>
          <w:highlight w:val="none"/>
          <w:lang w:val="zh-CN"/>
          <w14:textFill>
            <w14:solidFill>
              <w14:schemeClr w14:val="tx1"/>
            </w14:solidFill>
          </w14:textFill>
        </w:rPr>
        <w:t>”</w:t>
      </w:r>
      <w:r>
        <w:rPr>
          <w:rFonts w:hint="eastAsia" w:ascii="黑体" w:hAnsi="黑体" w:eastAsia="黑体" w:cs="楷体_GB2312"/>
          <w:bCs/>
          <w:color w:val="000000" w:themeColor="text1"/>
          <w:sz w:val="30"/>
          <w:szCs w:val="30"/>
          <w:highlight w:val="none"/>
          <w:lang w:val="zh-CN"/>
          <w14:textFill>
            <w14:solidFill>
              <w14:schemeClr w14:val="tx1"/>
            </w14:solidFill>
          </w14:textFill>
        </w:rPr>
        <w:t>经费支出决算情况</w:t>
      </w:r>
    </w:p>
    <w:p>
      <w:pPr>
        <w:autoSpaceDE w:val="0"/>
        <w:autoSpaceDN w:val="0"/>
        <w:adjustRightInd w:val="0"/>
        <w:spacing w:line="560" w:lineRule="exact"/>
        <w:ind w:firstLine="600"/>
        <w:jc w:val="left"/>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pPr>
      <w:r>
        <w:rPr>
          <w:rFonts w:ascii="Times New Roman" w:hAnsi="Times New Roman" w:eastAsia="楷体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年一般公共预算财政拨款</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三公</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经费决算</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元，与</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年预算相比持平，主要原因是本年度未用一般公共预算财政拨款列支</w:t>
      </w:r>
      <w:r>
        <w:rPr>
          <w:rFonts w:ascii="Times New Roman" w:hAnsi="Times New Roman" w:eastAsia="仿宋_GB2312" w:cs="Times New Roman"/>
          <w:color w:val="000000" w:themeColor="text1"/>
          <w:kern w:val="0"/>
          <w:sz w:val="30"/>
          <w:szCs w:val="30"/>
          <w:highlight w:val="none"/>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三公</w:t>
      </w:r>
      <w:r>
        <w:rPr>
          <w:rFonts w:ascii="Times New Roman" w:hAnsi="Times New Roman" w:eastAsia="仿宋_GB2312" w:cs="Times New Roman"/>
          <w:color w:val="000000" w:themeColor="text1"/>
          <w:kern w:val="0"/>
          <w:sz w:val="30"/>
          <w:szCs w:val="30"/>
          <w:highlight w:val="none"/>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经费。</w:t>
      </w:r>
      <w:r>
        <w:rPr>
          <w:rFonts w:hint="eastAsia" w:ascii="仿宋_GB2312" w:hAnsi="Times New Roman" w:eastAsia="仿宋_GB2312" w:cs="仿宋_GB2312"/>
          <w:color w:val="000000" w:themeColor="text1"/>
          <w:kern w:val="0"/>
          <w:sz w:val="30"/>
          <w:szCs w:val="30"/>
          <w:highlight w:val="none"/>
          <w:lang w:val="zh-CN" w:eastAsia="zh-CN"/>
          <w14:textFill>
            <w14:solidFill>
              <w14:schemeClr w14:val="tx1"/>
            </w14:solidFill>
          </w14:textFill>
        </w:rPr>
        <w:t>具体情况：</w:t>
      </w:r>
    </w:p>
    <w:p>
      <w:pPr>
        <w:autoSpaceDE w:val="0"/>
        <w:autoSpaceDN w:val="0"/>
        <w:adjustRightInd w:val="0"/>
        <w:spacing w:line="560" w:lineRule="exact"/>
        <w:ind w:firstLine="600"/>
        <w:jc w:val="left"/>
        <w:rPr>
          <w:rFonts w:ascii="Times New Roman" w:hAnsi="Times New Roman" w:eastAsia="仿宋_GB2312" w:cs="Times New Roman"/>
          <w:color w:val="000000" w:themeColor="text1"/>
          <w:kern w:val="0"/>
          <w:sz w:val="30"/>
          <w:szCs w:val="30"/>
          <w:highlight w:val="none"/>
          <w14:textFill>
            <w14:solidFill>
              <w14:schemeClr w14:val="tx1"/>
            </w14:solidFill>
          </w14:textFill>
        </w:rPr>
      </w:pP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一</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年因公出国（境）费决算</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元，与预算相比持平。</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年本单位组织的出国团组</w:t>
      </w:r>
      <w:r>
        <w:rPr>
          <w:rFonts w:hint="eastAsia" w:ascii="Times New Roman" w:hAnsi="Times New Roman" w:eastAsia="仿宋_GB2312" w:cs="Times New Roman"/>
          <w:color w:val="000000" w:themeColor="text1"/>
          <w:kern w:val="0"/>
          <w:sz w:val="30"/>
          <w:szCs w:val="30"/>
          <w:highlight w:val="none"/>
          <w:u w:val="none"/>
          <w:lang w:val="en-US" w:eastAsia="zh-CN"/>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个，出国</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人次。</w:t>
      </w:r>
    </w:p>
    <w:p>
      <w:pPr>
        <w:autoSpaceDE w:val="0"/>
        <w:autoSpaceDN w:val="0"/>
        <w:adjustRightInd w:val="0"/>
        <w:spacing w:line="560" w:lineRule="exact"/>
        <w:ind w:firstLine="600"/>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二</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年公务用车购置及运行维护费决算</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元，其中公务用车运行维护费</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元，与预算相比持平。公务用车购置费</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元，与预算相比持平。</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年本单位公务用车保有</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辆，购置公务用车</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辆。</w:t>
      </w:r>
    </w:p>
    <w:p>
      <w:pPr>
        <w:autoSpaceDE w:val="0"/>
        <w:autoSpaceDN w:val="0"/>
        <w:adjustRightInd w:val="0"/>
        <w:spacing w:line="580" w:lineRule="exact"/>
        <w:ind w:firstLine="600"/>
        <w:jc w:val="left"/>
        <w:rPr>
          <w:rFonts w:ascii="仿宋_GB2312" w:hAnsi="Times New Roman" w:eastAsia="仿宋_GB2312" w:cs="仿宋_GB2312"/>
          <w:color w:val="000000" w:themeColor="text1"/>
          <w:sz w:val="30"/>
          <w:szCs w:val="30"/>
          <w:highlight w:val="none"/>
          <w:lang w:val="zh-CN"/>
          <w14:textFill>
            <w14:solidFill>
              <w14:schemeClr w14:val="tx1"/>
            </w14:solidFill>
          </w14:textFill>
        </w:rPr>
      </w:pP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三</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年公务接待费决算</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元，与预算相比持平。</w:t>
      </w:r>
      <w:r>
        <w:rPr>
          <w:rFonts w:ascii="Times New Roman" w:hAnsi="Times New Roman" w:eastAsia="仿宋_GB2312" w:cs="Times New Roman"/>
          <w:color w:val="000000" w:themeColor="text1"/>
          <w:kern w:val="0"/>
          <w:sz w:val="30"/>
          <w:szCs w:val="30"/>
          <w:highlight w:val="none"/>
          <w14:textFill>
            <w14:solidFill>
              <w14:schemeClr w14:val="tx1"/>
            </w14:solidFill>
          </w14:textFill>
        </w:rPr>
        <w:t>2020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年本单位国内公务接待</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批次，</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人次；其中，外事接待</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批次，</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人次。</w:t>
      </w:r>
    </w:p>
    <w:p>
      <w:pPr>
        <w:autoSpaceDE w:val="0"/>
        <w:autoSpaceDN w:val="0"/>
        <w:adjustRightInd w:val="0"/>
        <w:spacing w:line="600" w:lineRule="exact"/>
        <w:ind w:firstLine="600"/>
        <w:jc w:val="left"/>
        <w:rPr>
          <w:rFonts w:ascii="楷体" w:hAnsi="Times New Roman" w:eastAsia="楷体" w:cs="楷体"/>
          <w:color w:val="000000" w:themeColor="text1"/>
          <w:kern w:val="0"/>
          <w:sz w:val="30"/>
          <w:szCs w:val="30"/>
          <w:highlight w:val="none"/>
          <w:lang w:val="zh-CN"/>
          <w14:textFill>
            <w14:solidFill>
              <w14:schemeClr w14:val="tx1"/>
            </w14:solidFill>
          </w14:textFill>
        </w:rPr>
      </w:pPr>
    </w:p>
    <w:p>
      <w:pPr>
        <w:autoSpaceDE w:val="0"/>
        <w:autoSpaceDN w:val="0"/>
        <w:adjustRightInd w:val="0"/>
        <w:spacing w:line="580" w:lineRule="exact"/>
        <w:ind w:firstLine="600"/>
        <w:jc w:val="left"/>
        <w:rPr>
          <w:rFonts w:ascii="黑体" w:hAnsi="黑体" w:eastAsia="黑体" w:cs="楷体_GB2312"/>
          <w:bCs/>
          <w:color w:val="000000" w:themeColor="text1"/>
          <w:kern w:val="0"/>
          <w:sz w:val="30"/>
          <w:szCs w:val="30"/>
          <w:highlight w:val="none"/>
          <w:lang w:val="zh-CN"/>
          <w14:textFill>
            <w14:solidFill>
              <w14:schemeClr w14:val="tx1"/>
            </w14:solidFill>
          </w14:textFill>
        </w:rPr>
      </w:pPr>
      <w:r>
        <w:rPr>
          <w:rFonts w:hint="eastAsia" w:ascii="黑体" w:hAnsi="黑体" w:eastAsia="黑体" w:cs="楷体_GB2312"/>
          <w:bCs/>
          <w:color w:val="000000" w:themeColor="text1"/>
          <w:kern w:val="0"/>
          <w:sz w:val="30"/>
          <w:szCs w:val="30"/>
          <w:highlight w:val="none"/>
          <w:lang w:val="zh-CN"/>
          <w14:textFill>
            <w14:solidFill>
              <w14:schemeClr w14:val="tx1"/>
            </w14:solidFill>
          </w14:textFill>
        </w:rPr>
        <w:t>九、</w:t>
      </w:r>
      <w:r>
        <w:rPr>
          <w:rFonts w:hint="eastAsia" w:ascii="黑体" w:hAnsi="黑体" w:eastAsia="黑体" w:cs="仿宋_GB2312"/>
          <w:bCs/>
          <w:color w:val="000000" w:themeColor="text1"/>
          <w:kern w:val="0"/>
          <w:sz w:val="30"/>
          <w:szCs w:val="30"/>
          <w:highlight w:val="none"/>
          <w:lang w:val="zh-CN"/>
          <w14:textFill>
            <w14:solidFill>
              <w14:schemeClr w14:val="tx1"/>
            </w14:solidFill>
          </w14:textFill>
        </w:rPr>
        <w:t>机关运行经费支出情况</w:t>
      </w:r>
    </w:p>
    <w:p>
      <w:pPr>
        <w:autoSpaceDE w:val="0"/>
        <w:autoSpaceDN w:val="0"/>
        <w:adjustRightInd w:val="0"/>
        <w:spacing w:line="60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天津市滨海新区塘沽养老院2020年度无机关运行经费。</w:t>
      </w:r>
    </w:p>
    <w:p>
      <w:pPr>
        <w:autoSpaceDE w:val="0"/>
        <w:autoSpaceDN w:val="0"/>
        <w:adjustRightInd w:val="0"/>
        <w:spacing w:line="580" w:lineRule="exact"/>
        <w:ind w:firstLine="600"/>
        <w:jc w:val="left"/>
        <w:rPr>
          <w:rFonts w:ascii="黑体" w:hAnsi="黑体" w:eastAsia="黑体" w:cs="楷体_GB2312"/>
          <w:bCs/>
          <w:color w:val="000000" w:themeColor="text1"/>
          <w:kern w:val="0"/>
          <w:sz w:val="30"/>
          <w:szCs w:val="30"/>
          <w:highlight w:val="none"/>
          <w:lang w:val="zh-CN"/>
          <w14:textFill>
            <w14:solidFill>
              <w14:schemeClr w14:val="tx1"/>
            </w14:solidFill>
          </w14:textFill>
        </w:rPr>
      </w:pPr>
      <w:r>
        <w:rPr>
          <w:rFonts w:hint="eastAsia" w:ascii="黑体" w:hAnsi="黑体" w:eastAsia="黑体" w:cs="楷体_GB2312"/>
          <w:bCs/>
          <w:color w:val="000000" w:themeColor="text1"/>
          <w:kern w:val="0"/>
          <w:sz w:val="30"/>
          <w:szCs w:val="30"/>
          <w:highlight w:val="none"/>
          <w:lang w:val="zh-CN"/>
          <w14:textFill>
            <w14:solidFill>
              <w14:schemeClr w14:val="tx1"/>
            </w14:solidFill>
          </w14:textFill>
        </w:rPr>
        <w:t>十、政府采购支出情况</w:t>
      </w:r>
    </w:p>
    <w:p>
      <w:pPr>
        <w:autoSpaceDE w:val="0"/>
        <w:autoSpaceDN w:val="0"/>
        <w:adjustRightInd w:val="0"/>
        <w:spacing w:line="580" w:lineRule="exact"/>
        <w:ind w:firstLine="600"/>
        <w:jc w:val="left"/>
        <w:rPr>
          <w:rFonts w:ascii="Times New Roman" w:hAnsi="Times New Roman" w:eastAsia="仿宋_GB2312" w:cs="Times New Roman"/>
          <w:color w:val="000000" w:themeColor="text1"/>
          <w:kern w:val="0"/>
          <w:sz w:val="30"/>
          <w:szCs w:val="30"/>
          <w:highlight w:val="none"/>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授予中小企业合同金额</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元，占政府采购支出总额的</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，其中：授予小微企业合同金额</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元，占政府采购支出总额的</w:t>
      </w:r>
      <w:r>
        <w:rPr>
          <w:rFonts w:ascii="Times New Roman" w:hAnsi="Times New Roman" w:eastAsia="仿宋_GB2312" w:cs="Times New Roman"/>
          <w:color w:val="000000" w:themeColor="text1"/>
          <w:kern w:val="0"/>
          <w:sz w:val="30"/>
          <w:szCs w:val="30"/>
          <w:highlight w:val="none"/>
          <w14:textFill>
            <w14:solidFill>
              <w14:schemeClr w14:val="tx1"/>
            </w14:solidFill>
          </w14:textFill>
        </w:rPr>
        <w:t>0.00</w:t>
      </w: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w:t>
      </w:r>
    </w:p>
    <w:p>
      <w:pPr>
        <w:autoSpaceDE w:val="0"/>
        <w:autoSpaceDN w:val="0"/>
        <w:adjustRightInd w:val="0"/>
        <w:spacing w:line="580" w:lineRule="exact"/>
        <w:ind w:firstLine="602"/>
        <w:jc w:val="left"/>
        <w:rPr>
          <w:rFonts w:ascii="黑体" w:hAnsi="黑体" w:eastAsia="黑体" w:cs="仿宋_GB2312"/>
          <w:color w:val="000000" w:themeColor="text1"/>
          <w:kern w:val="0"/>
          <w:sz w:val="24"/>
          <w:szCs w:val="24"/>
          <w:highlight w:val="none"/>
          <w:lang w:val="zh-CN"/>
          <w14:textFill>
            <w14:solidFill>
              <w14:schemeClr w14:val="tx1"/>
            </w14:solidFill>
          </w14:textFill>
        </w:rPr>
      </w:pPr>
      <w:r>
        <w:rPr>
          <w:rFonts w:hint="eastAsia" w:ascii="黑体" w:hAnsi="黑体" w:eastAsia="黑体" w:cs="仿宋_GB2312"/>
          <w:bCs/>
          <w:color w:val="000000" w:themeColor="text1"/>
          <w:kern w:val="0"/>
          <w:sz w:val="30"/>
          <w:szCs w:val="30"/>
          <w:highlight w:val="none"/>
          <w:lang w:val="zh-CN"/>
          <w14:textFill>
            <w14:solidFill>
              <w14:schemeClr w14:val="tx1"/>
            </w14:solidFill>
          </w14:textFill>
        </w:rPr>
        <w:t>十一、国有资产占有使用情况</w:t>
      </w:r>
    </w:p>
    <w:p>
      <w:pPr>
        <w:autoSpaceDE w:val="0"/>
        <w:autoSpaceDN w:val="0"/>
        <w:adjustRightInd w:val="0"/>
        <w:spacing w:line="60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单价50万元以上的通用设备1</w:t>
      </w:r>
      <w:r>
        <w:rPr>
          <w:rFonts w:hint="eastAsia" w:ascii="仿宋_GB2312" w:hAnsi="Times New Roman" w:eastAsia="仿宋_GB2312" w:cs="仿宋_GB2312"/>
          <w:color w:val="000000" w:themeColor="text1"/>
          <w:kern w:val="0"/>
          <w:sz w:val="30"/>
          <w:szCs w:val="30"/>
          <w:highlight w:val="none"/>
          <w:lang w:val="en-US" w:eastAsia="zh-CN"/>
          <w14:textFill>
            <w14:solidFill>
              <w14:schemeClr w14:val="tx1"/>
            </w14:solidFill>
          </w14:textFill>
        </w:rPr>
        <w:t>台</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，单价100万元以上的专用设备0台。</w:t>
      </w:r>
    </w:p>
    <w:p>
      <w:pPr>
        <w:keepNext/>
        <w:keepLines/>
        <w:autoSpaceDE w:val="0"/>
        <w:autoSpaceDN w:val="0"/>
        <w:adjustRightInd w:val="0"/>
        <w:spacing w:before="260" w:after="260" w:line="600" w:lineRule="exact"/>
        <w:ind w:firstLine="600"/>
        <w:jc w:val="left"/>
        <w:outlineLvl w:val="1"/>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宋体" w:hAnsi="Times New Roman" w:eastAsia="宋体" w:cs="宋体"/>
          <w:b/>
          <w:bCs/>
          <w:color w:val="000000" w:themeColor="text1"/>
          <w:kern w:val="0"/>
          <w:sz w:val="30"/>
          <w:szCs w:val="30"/>
          <w:highlight w:val="none"/>
          <w:lang w:val="zh-CN"/>
          <w14:textFill>
            <w14:solidFill>
              <w14:schemeClr w14:val="tx1"/>
            </w14:solidFill>
          </w14:textFill>
        </w:rPr>
        <w:t>十二、预算绩效情况说明</w:t>
      </w:r>
    </w:p>
    <w:p>
      <w:pPr>
        <w:autoSpaceDE w:val="0"/>
        <w:autoSpaceDN w:val="0"/>
        <w:adjustRightInd w:val="0"/>
        <w:spacing w:line="60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天津市滨海新区塘沽养老院2020年度无需公开绩效自评结果的项目。</w:t>
      </w:r>
    </w:p>
    <w:p>
      <w:pPr>
        <w:autoSpaceDE w:val="0"/>
        <w:autoSpaceDN w:val="0"/>
        <w:adjustRightInd w:val="0"/>
        <w:spacing w:line="600" w:lineRule="exact"/>
        <w:ind w:firstLine="600"/>
        <w:jc w:val="left"/>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十三、国有资本经营预算财政拨款收支决算情况</w:t>
      </w:r>
    </w:p>
    <w:p>
      <w:pPr>
        <w:autoSpaceDE w:val="0"/>
        <w:autoSpaceDN w:val="0"/>
        <w:adjustRightInd w:val="0"/>
        <w:spacing w:line="58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天津市滨海新区塘沽养老院2020年度无国有资本经营预算财政拨款收入、支出和结转结余。</w:t>
      </w:r>
    </w:p>
    <w:p>
      <w:pPr>
        <w:keepNext/>
        <w:keepLines/>
        <w:autoSpaceDE w:val="0"/>
        <w:autoSpaceDN w:val="0"/>
        <w:adjustRightInd w:val="0"/>
        <w:spacing w:before="260" w:after="260" w:line="600" w:lineRule="exact"/>
        <w:ind w:firstLine="600"/>
        <w:jc w:val="left"/>
        <w:outlineLvl w:val="1"/>
        <w:rPr>
          <w:rFonts w:ascii="黑体" w:hAnsi="Times New Roman" w:eastAsia="黑体" w:cs="黑体"/>
          <w:color w:val="000000" w:themeColor="text1"/>
          <w:kern w:val="0"/>
          <w:sz w:val="30"/>
          <w:szCs w:val="30"/>
          <w:highlight w:val="none"/>
          <w:lang w:val="zh-CN"/>
          <w14:textFill>
            <w14:solidFill>
              <w14:schemeClr w14:val="tx1"/>
            </w14:solidFill>
          </w14:textFill>
        </w:rPr>
      </w:pPr>
      <w:r>
        <w:rPr>
          <w:rFonts w:hint="eastAsia" w:ascii="黑体" w:hAnsi="Times New Roman" w:eastAsia="黑体" w:cs="黑体"/>
          <w:color w:val="000000" w:themeColor="text1"/>
          <w:kern w:val="0"/>
          <w:sz w:val="30"/>
          <w:szCs w:val="30"/>
          <w:highlight w:val="none"/>
          <w:lang w:val="zh-CN"/>
          <w14:textFill>
            <w14:solidFill>
              <w14:schemeClr w14:val="tx1"/>
            </w14:solidFill>
          </w14:textFill>
        </w:rPr>
        <w:t>十四、教育、医疗卫生、社会保障和就业、住房保障、涉农补贴等民生支出情况</w:t>
      </w:r>
    </w:p>
    <w:p>
      <w:pPr>
        <w:autoSpaceDE w:val="0"/>
        <w:autoSpaceDN w:val="0"/>
        <w:adjustRightInd w:val="0"/>
        <w:spacing w:line="60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天津市滨海新区塘沽养老院2020年度无教育、医疗卫生、社会保障和就业、住房保障、涉农补贴等民生支出情况。</w:t>
      </w:r>
    </w:p>
    <w:p>
      <w:pPr>
        <w:autoSpaceDE w:val="0"/>
        <w:autoSpaceDN w:val="0"/>
        <w:adjustRightInd w:val="0"/>
        <w:spacing w:line="600" w:lineRule="exact"/>
        <w:ind w:firstLine="600"/>
        <w:jc w:val="left"/>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pPr>
    </w:p>
    <w:p>
      <w:pPr>
        <w:autoSpaceDE w:val="0"/>
        <w:autoSpaceDN w:val="0"/>
        <w:adjustRightInd w:val="0"/>
        <w:spacing w:line="580" w:lineRule="exact"/>
        <w:ind w:firstLine="602"/>
        <w:jc w:val="center"/>
        <w:rPr>
          <w:rFonts w:ascii="仿宋_GB2312" w:hAnsi="Times New Roman" w:eastAsia="仿宋_GB2312" w:cs="仿宋_GB2312"/>
          <w:b/>
          <w:bCs/>
          <w:color w:val="000000" w:themeColor="text1"/>
          <w:kern w:val="0"/>
          <w:sz w:val="30"/>
          <w:szCs w:val="30"/>
          <w:highlight w:val="none"/>
          <w:lang w:val="zh-CN"/>
          <w14:textFill>
            <w14:solidFill>
              <w14:schemeClr w14:val="tx1"/>
            </w14:solidFill>
          </w14:textFill>
        </w:rPr>
      </w:pPr>
      <w:r>
        <w:rPr>
          <w:rFonts w:hint="eastAsia" w:ascii="方正小标宋简体" w:hAnsi="Times New Roman" w:eastAsia="方正小标宋简体" w:cs="方正小标宋简体"/>
          <w:b/>
          <w:bCs/>
          <w:color w:val="000000" w:themeColor="text1"/>
          <w:kern w:val="0"/>
          <w:sz w:val="48"/>
          <w:szCs w:val="48"/>
          <w:highlight w:val="none"/>
          <w:lang w:val="zh-CN"/>
          <w14:textFill>
            <w14:solidFill>
              <w14:schemeClr w14:val="tx1"/>
            </w14:solidFill>
          </w14:textFill>
        </w:rPr>
        <w:t>第四部分</w:t>
      </w:r>
      <w:r>
        <w:rPr>
          <w:rFonts w:ascii="方正小标宋简体" w:hAnsi="Times New Roman" w:eastAsia="方正小标宋简体" w:cs="方正小标宋简体"/>
          <w:b/>
          <w:bCs/>
          <w:color w:val="000000" w:themeColor="text1"/>
          <w:kern w:val="0"/>
          <w:sz w:val="48"/>
          <w:szCs w:val="48"/>
          <w:highlight w:val="none"/>
          <w:lang w:val="zh-CN"/>
          <w14:textFill>
            <w14:solidFill>
              <w14:schemeClr w14:val="tx1"/>
            </w14:solidFill>
          </w14:textFill>
        </w:rPr>
        <w:t xml:space="preserve">  </w:t>
      </w:r>
      <w:r>
        <w:rPr>
          <w:rFonts w:hint="eastAsia" w:ascii="方正小标宋简体" w:hAnsi="Times New Roman" w:eastAsia="方正小标宋简体" w:cs="方正小标宋简体"/>
          <w:b/>
          <w:bCs/>
          <w:color w:val="000000" w:themeColor="text1"/>
          <w:kern w:val="0"/>
          <w:sz w:val="48"/>
          <w:szCs w:val="48"/>
          <w:highlight w:val="none"/>
          <w:lang w:val="zh-CN"/>
          <w14:textFill>
            <w14:solidFill>
              <w14:schemeClr w14:val="tx1"/>
            </w14:solidFill>
          </w14:textFill>
        </w:rPr>
        <w:t>名词解释</w:t>
      </w:r>
    </w:p>
    <w:p>
      <w:pPr>
        <w:autoSpaceDE w:val="0"/>
        <w:autoSpaceDN w:val="0"/>
        <w:adjustRightInd w:val="0"/>
        <w:spacing w:line="580" w:lineRule="exact"/>
        <w:ind w:firstLine="602"/>
        <w:jc w:val="center"/>
        <w:rPr>
          <w:rFonts w:ascii="仿宋_GB2312" w:hAnsi="Times New Roman" w:eastAsia="仿宋_GB2312" w:cs="仿宋_GB2312"/>
          <w:b/>
          <w:bCs/>
          <w:color w:val="000000" w:themeColor="text1"/>
          <w:kern w:val="0"/>
          <w:sz w:val="30"/>
          <w:szCs w:val="30"/>
          <w:highlight w:val="none"/>
          <w:lang w:val="zh-CN"/>
          <w14:textFill>
            <w14:solidFill>
              <w14:schemeClr w14:val="tx1"/>
            </w14:solidFill>
          </w14:textFill>
        </w:rPr>
      </w:pPr>
    </w:p>
    <w:p>
      <w:pPr>
        <w:autoSpaceDE w:val="0"/>
        <w:autoSpaceDN w:val="0"/>
        <w:adjustRightInd w:val="0"/>
        <w:spacing w:line="600" w:lineRule="exact"/>
        <w:ind w:firstLine="60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1.</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部门决算。是由政府各部门依据国家有关法律法规及其履行职能情况编制，反映部门所有收入和支出情况等的综合性年度报告，是对部门预算执行进行监督管理以及编制后续年度部门预算的参考和依据。</w:t>
      </w:r>
    </w:p>
    <w:p>
      <w:pPr>
        <w:autoSpaceDE w:val="0"/>
        <w:autoSpaceDN w:val="0"/>
        <w:adjustRightInd w:val="0"/>
        <w:spacing w:line="600" w:lineRule="exact"/>
        <w:ind w:firstLine="600"/>
        <w:jc w:val="left"/>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pPr>
      <w:r>
        <w:rPr>
          <w:rFonts w:ascii="仿宋_GB2312" w:hAnsi="Times New Roman" w:eastAsia="仿宋_GB2312" w:cs="仿宋_GB2312"/>
          <w:color w:val="000000" w:themeColor="text1"/>
          <w:kern w:val="0"/>
          <w:sz w:val="30"/>
          <w:szCs w:val="30"/>
          <w:highlight w:val="none"/>
          <w:lang w:val="zh-CN"/>
          <w14:textFill>
            <w14:solidFill>
              <w14:schemeClr w14:val="tx1"/>
            </w14:solidFill>
          </w14:textFill>
        </w:rPr>
        <w:t>2.</w:t>
      </w:r>
      <w:r>
        <w:rPr>
          <w:rFonts w:hint="eastAsia" w:ascii="仿宋_GB2312" w:hAnsi="Times New Roman" w:eastAsia="仿宋_GB2312" w:cs="仿宋_GB2312"/>
          <w:color w:val="000000" w:themeColor="text1"/>
          <w:kern w:val="0"/>
          <w:sz w:val="30"/>
          <w:szCs w:val="30"/>
          <w:highlight w:val="none"/>
          <w:lang w:val="zh-CN"/>
          <w14:textFill>
            <w14:solidFill>
              <w14:schemeClr w14:val="tx1"/>
            </w14:solidFill>
          </w14:textFill>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hint="eastAsia"/>
          <w:color w:val="000000" w:themeColor="text1"/>
          <w:highlight w:val="none"/>
          <w14:textFill>
            <w14:solidFill>
              <w14:schemeClr w14:val="tx1"/>
            </w14:solidFill>
          </w14:textFill>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97"/>
    <w:rsid w:val="00AB207C"/>
    <w:rsid w:val="00C61DB7"/>
    <w:rsid w:val="00D97F97"/>
    <w:rsid w:val="104A0A4F"/>
    <w:rsid w:val="1B5D08D0"/>
    <w:rsid w:val="65560B84"/>
    <w:rsid w:val="669E0FE9"/>
    <w:rsid w:val="7A7E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qFormat/>
    <w:uiPriority w:val="99"/>
    <w:pPr>
      <w:autoSpaceDE w:val="0"/>
      <w:autoSpaceDN w:val="0"/>
      <w:adjustRightInd w:val="0"/>
      <w:jc w:val="left"/>
      <w:outlineLvl w:val="1"/>
    </w:pPr>
    <w:rPr>
      <w:rFonts w:ascii="黑体" w:eastAsia="黑体"/>
      <w:kern w:val="0"/>
      <w:sz w:val="24"/>
      <w:szCs w:val="2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uiPriority w:val="99"/>
    <w:rPr>
      <w:rFonts w:ascii="黑体" w:eastAsia="黑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806</Words>
  <Characters>4596</Characters>
  <Lines>38</Lines>
  <Paragraphs>10</Paragraphs>
  <TotalTime>30</TotalTime>
  <ScaleCrop>false</ScaleCrop>
  <LinksUpToDate>false</LinksUpToDate>
  <CharactersWithSpaces>5392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2021-10-20T09:47:00Z</dcterms:created>
  <dc:creator>Administrator</dc:creator>
  <cp:lastModifiedBy>张艳红</cp:lastModifiedBy>
  <cp:lastPrinted>2021-10-21T01:25:37Z</cp:lastPrinted>
  <dcterms:modified xsi:type="dcterms:W3CDTF">2021-10-21T01:28:11Z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35644E9594FC41F782E256807F98E6A9</vt:lpwstr>
  </property>
</Properties>
</file>